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A1" w:rsidRDefault="008E6FA1" w:rsidP="008E6FA1">
      <w:pPr>
        <w:jc w:val="center"/>
        <w:rPr>
          <w:b/>
          <w:bCs/>
          <w:lang w:val="it-IT"/>
        </w:rPr>
      </w:pPr>
      <w:r w:rsidRPr="008E6FA1">
        <w:rPr>
          <w:b/>
          <w:bCs/>
          <w:lang w:val="it-IT"/>
        </w:rPr>
        <w:t>PNRR Missione 2 - Rivoluzione verde e transizione ecologica</w:t>
      </w:r>
    </w:p>
    <w:p w:rsidR="008E6FA1" w:rsidRPr="008E6FA1" w:rsidRDefault="007C62F1" w:rsidP="008E6FA1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Interventi</w:t>
      </w:r>
      <w:r w:rsidR="008E6FA1">
        <w:rPr>
          <w:b/>
          <w:bCs/>
          <w:lang w:val="it-IT"/>
        </w:rPr>
        <w:t xml:space="preserve"> a </w:t>
      </w:r>
      <w:r w:rsidR="004E4AAC">
        <w:rPr>
          <w:b/>
          <w:bCs/>
          <w:lang w:val="it-IT"/>
        </w:rPr>
        <w:t>livello regionale/locale</w:t>
      </w:r>
    </w:p>
    <w:p w:rsidR="008E6FA1" w:rsidRDefault="008E6FA1" w:rsidP="008E6FA1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544"/>
        <w:gridCol w:w="4597"/>
      </w:tblGrid>
      <w:tr w:rsidR="00225039" w:rsidRPr="00225039" w:rsidTr="008F6D62">
        <w:tc>
          <w:tcPr>
            <w:tcW w:w="9351" w:type="dxa"/>
            <w:gridSpan w:val="2"/>
          </w:tcPr>
          <w:p w:rsidR="00225039" w:rsidRPr="00225039" w:rsidRDefault="00225039" w:rsidP="00304E86">
            <w:pPr>
              <w:rPr>
                <w:b/>
                <w:bCs/>
                <w:sz w:val="28"/>
                <w:szCs w:val="28"/>
                <w:lang w:val="it-IT"/>
              </w:rPr>
            </w:pPr>
            <w:r w:rsidRPr="00225039">
              <w:rPr>
                <w:b/>
                <w:bCs/>
                <w:sz w:val="28"/>
                <w:szCs w:val="28"/>
                <w:lang w:val="it-IT"/>
              </w:rPr>
              <w:t>INTERVENTO</w:t>
            </w:r>
          </w:p>
        </w:tc>
        <w:tc>
          <w:tcPr>
            <w:tcW w:w="4597" w:type="dxa"/>
          </w:tcPr>
          <w:p w:rsidR="00225039" w:rsidRPr="00225039" w:rsidRDefault="00225039" w:rsidP="00304E86">
            <w:pPr>
              <w:rPr>
                <w:b/>
                <w:bCs/>
                <w:sz w:val="28"/>
                <w:szCs w:val="28"/>
                <w:lang w:val="it-IT"/>
              </w:rPr>
            </w:pPr>
            <w:r w:rsidRPr="00225039">
              <w:rPr>
                <w:b/>
                <w:bCs/>
                <w:sz w:val="28"/>
                <w:szCs w:val="28"/>
                <w:lang w:val="it-IT"/>
              </w:rPr>
              <w:t>DESCRIZIONE</w:t>
            </w:r>
          </w:p>
        </w:tc>
      </w:tr>
      <w:tr w:rsidR="00225039" w:rsidRPr="001C4CE7" w:rsidTr="00225039">
        <w:tc>
          <w:tcPr>
            <w:tcW w:w="13948" w:type="dxa"/>
            <w:gridSpan w:val="3"/>
            <w:shd w:val="clear" w:color="auto" w:fill="92D050"/>
          </w:tcPr>
          <w:p w:rsidR="00225039" w:rsidRPr="006C210C" w:rsidRDefault="00225039" w:rsidP="00304E86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6C210C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Economia circolare e agricoltura sostenibile</w:t>
            </w:r>
          </w:p>
        </w:tc>
      </w:tr>
      <w:tr w:rsidR="00B26A49" w:rsidRPr="001C4CE7" w:rsidTr="008F6D62">
        <w:tc>
          <w:tcPr>
            <w:tcW w:w="5807" w:type="dxa"/>
            <w:vMerge w:val="restart"/>
          </w:tcPr>
          <w:p w:rsidR="00B26A49" w:rsidRPr="004E4AAC" w:rsidRDefault="00B26A4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Economia circolare e valorizzazione del ciclo integrato dei rifiuti </w:t>
            </w:r>
          </w:p>
        </w:tc>
        <w:tc>
          <w:tcPr>
            <w:tcW w:w="3544" w:type="dxa"/>
          </w:tcPr>
          <w:p w:rsidR="00B26A49" w:rsidRDefault="00B26A4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Realizzazione nuovi impianti di gestione rifiuti e ammodernamento di impianti esistenti</w:t>
            </w:r>
            <w:r w:rsidR="004742B2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:rsidR="004742B2" w:rsidRDefault="004742B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Default="004742B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P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>Strategia nazionale per l'economia circolare</w:t>
            </w:r>
          </w:p>
          <w:p w:rsidR="004742B2" w:rsidRP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P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>Programma Nazionale per la gestione dei rifiuti</w:t>
            </w:r>
          </w:p>
          <w:p w:rsidR="004742B2" w:rsidRP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>Supporto tecnico alle autorità locali</w:t>
            </w:r>
          </w:p>
          <w:p w:rsidR="004742B2" w:rsidRPr="004E4AAC" w:rsidRDefault="004742B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4597" w:type="dxa"/>
          </w:tcPr>
          <w:p w:rsidR="00B26A49" w:rsidRDefault="00B26A4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50 interventi di infrastrutturazione raccolta differenziata, ammodernamento e realizzazione nuovi impianti di riciclaggio (frazione organica,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multimateriale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, vetro, fanghi da depurazione, etc.) per le città.</w:t>
            </w:r>
          </w:p>
          <w:p w:rsidR="004742B2" w:rsidRDefault="004742B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>Revisione ed aggiornamento della Strategia Nazionale per l'economia circolare pubblicata nel 2017</w:t>
            </w:r>
          </w:p>
          <w:p w:rsidR="004742B2" w:rsidRP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 xml:space="preserve">Attuazione delle disposizioni di cui all'art.198bis del </w:t>
            </w:r>
            <w:proofErr w:type="spellStart"/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>Dlgs</w:t>
            </w:r>
            <w:proofErr w:type="spellEnd"/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 xml:space="preserve"> 152/2006</w:t>
            </w:r>
          </w:p>
          <w:p w:rsidR="004742B2" w:rsidRPr="004742B2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4742B2" w:rsidRPr="004E4AAC" w:rsidRDefault="004742B2" w:rsidP="004742B2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 xml:space="preserve">Supporto tecnico amministrativo a comuni e regioni per l'attuazione del </w:t>
            </w:r>
            <w:proofErr w:type="spellStart"/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>Recovery</w:t>
            </w:r>
            <w:proofErr w:type="spellEnd"/>
            <w:r w:rsidRPr="004742B2">
              <w:rPr>
                <w:rFonts w:ascii="Arial Narrow" w:hAnsi="Arial Narrow"/>
                <w:sz w:val="22"/>
                <w:szCs w:val="22"/>
                <w:lang w:val="it-IT"/>
              </w:rPr>
              <w:t xml:space="preserve"> Plan e lo sviluppo dell'economia circolare (inclusi i Criteri Ambientali Minimi, CAM)</w:t>
            </w:r>
          </w:p>
        </w:tc>
      </w:tr>
      <w:tr w:rsidR="00B26A49" w:rsidRPr="001C4CE7" w:rsidTr="008F6D62">
        <w:tc>
          <w:tcPr>
            <w:tcW w:w="5807" w:type="dxa"/>
            <w:vMerge/>
          </w:tcPr>
          <w:p w:rsidR="00B26A49" w:rsidRPr="004E4AAC" w:rsidRDefault="00B26A4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B26A49" w:rsidRPr="004E4AAC" w:rsidRDefault="00B26A4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Progetti “faro” di economia circolare</w:t>
            </w:r>
          </w:p>
        </w:tc>
        <w:tc>
          <w:tcPr>
            <w:tcW w:w="4597" w:type="dxa"/>
          </w:tcPr>
          <w:p w:rsidR="00B26A49" w:rsidRPr="004E4AAC" w:rsidRDefault="00B26A4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10 interventi per la ottimizzazione del trattamento e riciclo per i settori: RAEE, carta e cartone, plastiche, tessile. Monitoraggio avanzato per la prevenzione degli scarichi illegali di rifiuti (vedi M2C4)</w:t>
            </w:r>
          </w:p>
        </w:tc>
      </w:tr>
      <w:tr w:rsidR="004E4AAC" w:rsidRPr="004E4AAC" w:rsidTr="008F6D62">
        <w:tc>
          <w:tcPr>
            <w:tcW w:w="5807" w:type="dxa"/>
          </w:tcPr>
          <w:p w:rsidR="004E4AAC" w:rsidRPr="004E4AAC" w:rsidRDefault="004E4AAC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Agricoltura sostenibile</w:t>
            </w:r>
          </w:p>
        </w:tc>
        <w:tc>
          <w:tcPr>
            <w:tcW w:w="3544" w:type="dxa"/>
          </w:tcPr>
          <w:p w:rsidR="004E4AAC" w:rsidRPr="004E4AAC" w:rsidRDefault="004E4AAC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Rimozione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eternet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 pannelli fotovoltaici sui tetti (Parco agri-solare)</w:t>
            </w:r>
          </w:p>
        </w:tc>
        <w:tc>
          <w:tcPr>
            <w:tcW w:w="4597" w:type="dxa"/>
          </w:tcPr>
          <w:p w:rsidR="004E4AAC" w:rsidRPr="004E4AAC" w:rsidRDefault="004E4AAC" w:rsidP="008E6FA1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en-US"/>
              </w:rPr>
              <w:t>4.3 mln sqm covered with photovoltaic panels (0,430GW da installare)</w:t>
            </w:r>
          </w:p>
        </w:tc>
      </w:tr>
      <w:tr w:rsidR="00F07FA4" w:rsidRPr="004E4AAC" w:rsidTr="008F6D62">
        <w:tc>
          <w:tcPr>
            <w:tcW w:w="5807" w:type="dxa"/>
            <w:vMerge w:val="restart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Progetti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Flagship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di integrazione rinnovabili, mobilità ed economia circolare </w:t>
            </w:r>
          </w:p>
        </w:tc>
        <w:tc>
          <w:tcPr>
            <w:tcW w:w="3544" w:type="dxa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Isole Green</w:t>
            </w:r>
          </w:p>
        </w:tc>
        <w:tc>
          <w:tcPr>
            <w:tcW w:w="4597" w:type="dxa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19 piccole isole</w:t>
            </w:r>
          </w:p>
        </w:tc>
      </w:tr>
      <w:tr w:rsidR="00F07FA4" w:rsidRPr="004E4AAC" w:rsidTr="008F6D62">
        <w:tc>
          <w:tcPr>
            <w:tcW w:w="5807" w:type="dxa"/>
            <w:vMerge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Green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Communities</w:t>
            </w:r>
            <w:proofErr w:type="spellEnd"/>
          </w:p>
        </w:tc>
        <w:tc>
          <w:tcPr>
            <w:tcW w:w="4597" w:type="dxa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30 green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communities</w:t>
            </w:r>
            <w:proofErr w:type="spellEnd"/>
          </w:p>
        </w:tc>
      </w:tr>
      <w:tr w:rsidR="00F07FA4" w:rsidRPr="007C62F1" w:rsidTr="008F6D62">
        <w:tc>
          <w:tcPr>
            <w:tcW w:w="5807" w:type="dxa"/>
            <w:vMerge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07FA4">
              <w:rPr>
                <w:rFonts w:ascii="Arial Narrow" w:hAnsi="Arial Narrow"/>
                <w:sz w:val="22"/>
                <w:szCs w:val="22"/>
                <w:lang w:val="it-IT"/>
              </w:rPr>
              <w:t>Cultura e consapevolezza su temi e sfide ambientali</w:t>
            </w:r>
            <w:r w:rsidR="00954C46">
              <w:rPr>
                <w:rFonts w:ascii="Arial Narrow" w:hAnsi="Arial Narrow"/>
                <w:sz w:val="22"/>
                <w:szCs w:val="22"/>
                <w:lang w:val="it-IT"/>
              </w:rPr>
              <w:t xml:space="preserve"> (</w:t>
            </w:r>
            <w:proofErr w:type="spellStart"/>
            <w:r w:rsidR="00954C46">
              <w:rPr>
                <w:rFonts w:ascii="Arial Narrow" w:hAnsi="Arial Narrow"/>
                <w:sz w:val="22"/>
                <w:szCs w:val="22"/>
                <w:lang w:val="it-IT"/>
              </w:rPr>
              <w:t>awareness</w:t>
            </w:r>
            <w:proofErr w:type="spellEnd"/>
            <w:r w:rsidR="00954C46">
              <w:rPr>
                <w:rFonts w:ascii="Arial Narrow" w:hAnsi="Arial Narrow"/>
                <w:sz w:val="22"/>
                <w:szCs w:val="22"/>
                <w:lang w:val="it-IT"/>
              </w:rPr>
              <w:t>)</w:t>
            </w:r>
          </w:p>
        </w:tc>
        <w:tc>
          <w:tcPr>
            <w:tcW w:w="4597" w:type="dxa"/>
          </w:tcPr>
          <w:p w:rsidR="00F07FA4" w:rsidRPr="004E4AAC" w:rsidRDefault="00F07FA4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Piattaforma</w:t>
            </w:r>
            <w:r w:rsidRPr="00F07FA4">
              <w:rPr>
                <w:rFonts w:ascii="Arial Narrow" w:hAnsi="Arial Narrow"/>
                <w:sz w:val="22"/>
                <w:szCs w:val="22"/>
                <w:lang w:val="it-IT"/>
              </w:rPr>
              <w:t xml:space="preserve"> per veicolare materiale educativo e  sviluppo contenuti</w:t>
            </w:r>
          </w:p>
        </w:tc>
      </w:tr>
      <w:tr w:rsidR="00225039" w:rsidRPr="007C62F1" w:rsidTr="00225039">
        <w:tc>
          <w:tcPr>
            <w:tcW w:w="13948" w:type="dxa"/>
            <w:gridSpan w:val="3"/>
            <w:shd w:val="clear" w:color="auto" w:fill="FFC000"/>
          </w:tcPr>
          <w:p w:rsidR="00225039" w:rsidRPr="006C210C" w:rsidRDefault="00225039" w:rsidP="0022503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6C210C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Energia rinnovabile, idrogeno e mobilità sostenibile</w:t>
            </w:r>
          </w:p>
        </w:tc>
      </w:tr>
      <w:tr w:rsidR="00114B2B" w:rsidRPr="001C4CE7" w:rsidTr="008F6D62">
        <w:tc>
          <w:tcPr>
            <w:tcW w:w="5807" w:type="dxa"/>
            <w:vMerge w:val="restart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Energia rinnovabile</w:t>
            </w:r>
          </w:p>
        </w:tc>
        <w:tc>
          <w:tcPr>
            <w:tcW w:w="3544" w:type="dxa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54C46">
              <w:rPr>
                <w:rFonts w:ascii="Arial Narrow" w:hAnsi="Arial Narrow"/>
                <w:sz w:val="22"/>
                <w:szCs w:val="22"/>
                <w:lang w:val="it-IT"/>
              </w:rPr>
              <w:t>Impianti utility-scale: riforma autorizzativa e sviluppo agro-voltaico verticale</w:t>
            </w:r>
          </w:p>
        </w:tc>
        <w:tc>
          <w:tcPr>
            <w:tcW w:w="4597" w:type="dxa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54C46">
              <w:rPr>
                <w:rFonts w:ascii="Arial Narrow" w:hAnsi="Arial Narrow"/>
                <w:sz w:val="22"/>
                <w:szCs w:val="22"/>
                <w:lang w:val="it-IT"/>
              </w:rPr>
              <w:t xml:space="preserve">Impianti agro-voltaici di 1,04 GW, che produrrebbe circa 1.300 </w:t>
            </w:r>
            <w:proofErr w:type="spellStart"/>
            <w:r w:rsidRPr="00954C46">
              <w:rPr>
                <w:rFonts w:ascii="Arial Narrow" w:hAnsi="Arial Narrow"/>
                <w:sz w:val="22"/>
                <w:szCs w:val="22"/>
                <w:lang w:val="it-IT"/>
              </w:rPr>
              <w:t>GWh</w:t>
            </w:r>
            <w:proofErr w:type="spellEnd"/>
            <w:r w:rsidRPr="00954C46">
              <w:rPr>
                <w:rFonts w:ascii="Arial Narrow" w:hAnsi="Arial Narrow"/>
                <w:sz w:val="22"/>
                <w:szCs w:val="22"/>
                <w:lang w:val="it-IT"/>
              </w:rPr>
              <w:t xml:space="preserve"> annui</w:t>
            </w:r>
          </w:p>
        </w:tc>
      </w:tr>
      <w:tr w:rsidR="00114B2B" w:rsidRPr="001C4CE7" w:rsidTr="008F6D62">
        <w:tc>
          <w:tcPr>
            <w:tcW w:w="5807" w:type="dxa"/>
            <w:vMerge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Impianti distribuiti: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energy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communities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 auto-consumo</w:t>
            </w:r>
          </w:p>
        </w:tc>
        <w:tc>
          <w:tcPr>
            <w:tcW w:w="4597" w:type="dxa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Produzione annua di 1.250 kWh per kW, produrrebbe circa 2.500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GWh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annui</w:t>
            </w:r>
          </w:p>
        </w:tc>
      </w:tr>
      <w:tr w:rsidR="00114B2B" w:rsidRPr="001C4CE7" w:rsidTr="008F6D62">
        <w:tc>
          <w:tcPr>
            <w:tcW w:w="5807" w:type="dxa"/>
            <w:vMerge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Sviluppo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it-IT"/>
              </w:rPr>
              <w:t>bio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it-IT"/>
              </w:rPr>
              <w:t>-metano</w:t>
            </w:r>
          </w:p>
        </w:tc>
        <w:tc>
          <w:tcPr>
            <w:tcW w:w="4597" w:type="dxa"/>
          </w:tcPr>
          <w:p w:rsidR="00114B2B" w:rsidRPr="004E4AAC" w:rsidRDefault="00114B2B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14B2B">
              <w:rPr>
                <w:rFonts w:ascii="Arial Narrow" w:hAnsi="Arial Narrow"/>
                <w:sz w:val="22"/>
                <w:szCs w:val="22"/>
                <w:lang w:val="it-IT"/>
              </w:rPr>
              <w:t xml:space="preserve">Riconversione da destinare al </w:t>
            </w:r>
            <w:proofErr w:type="spellStart"/>
            <w:r w:rsidRPr="00114B2B">
              <w:rPr>
                <w:rFonts w:ascii="Arial Narrow" w:hAnsi="Arial Narrow"/>
                <w:sz w:val="22"/>
                <w:szCs w:val="22"/>
                <w:lang w:val="it-IT"/>
              </w:rPr>
              <w:t>greening</w:t>
            </w:r>
            <w:proofErr w:type="spellEnd"/>
            <w:r w:rsidRPr="00114B2B">
              <w:rPr>
                <w:rFonts w:ascii="Arial Narrow" w:hAnsi="Arial Narrow"/>
                <w:sz w:val="22"/>
                <w:szCs w:val="22"/>
                <w:lang w:val="it-IT"/>
              </w:rPr>
              <w:t xml:space="preserve"> della rete gas pari a circa 2,3-2,5 miliardi di metri cubi</w:t>
            </w:r>
          </w:p>
        </w:tc>
      </w:tr>
      <w:tr w:rsidR="00225039" w:rsidRPr="001C4CE7" w:rsidTr="008F6D62">
        <w:tc>
          <w:tcPr>
            <w:tcW w:w="5807" w:type="dxa"/>
          </w:tcPr>
          <w:p w:rsidR="00225039" w:rsidRPr="004E4AAC" w:rsidRDefault="0022503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Potenziamento e digitalizzazione delle infrastrutture di rete</w:t>
            </w:r>
          </w:p>
        </w:tc>
        <w:tc>
          <w:tcPr>
            <w:tcW w:w="3544" w:type="dxa"/>
          </w:tcPr>
          <w:p w:rsidR="00225039" w:rsidRPr="004E4AAC" w:rsidRDefault="0022503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Rafforzamento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smart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grid</w:t>
            </w:r>
            <w:proofErr w:type="spellEnd"/>
          </w:p>
        </w:tc>
        <w:tc>
          <w:tcPr>
            <w:tcW w:w="4597" w:type="dxa"/>
          </w:tcPr>
          <w:p w:rsidR="00225039" w:rsidRPr="004E4AAC" w:rsidRDefault="0022503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Generazione distribuita da fonti rinnovabili per 4.000 MW</w:t>
            </w:r>
          </w:p>
        </w:tc>
      </w:tr>
      <w:tr w:rsidR="00225039" w:rsidRPr="001C4CE7" w:rsidTr="008F6D62">
        <w:tc>
          <w:tcPr>
            <w:tcW w:w="5807" w:type="dxa"/>
          </w:tcPr>
          <w:p w:rsidR="00225039" w:rsidRPr="004E4AAC" w:rsidRDefault="00225039" w:rsidP="00225039">
            <w:pPr>
              <w:tabs>
                <w:tab w:val="left" w:pos="1180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Investimenti nella filiera dell'idrogeno</w:t>
            </w:r>
          </w:p>
        </w:tc>
        <w:tc>
          <w:tcPr>
            <w:tcW w:w="3544" w:type="dxa"/>
          </w:tcPr>
          <w:p w:rsidR="00225039" w:rsidRPr="004E4AAC" w:rsidRDefault="0022503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Produzione in aree industriali dismesse</w:t>
            </w:r>
          </w:p>
        </w:tc>
        <w:tc>
          <w:tcPr>
            <w:tcW w:w="4597" w:type="dxa"/>
          </w:tcPr>
          <w:p w:rsidR="00225039" w:rsidRPr="004E4AAC" w:rsidRDefault="00225039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10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hydrogen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valleys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, produzione prevista di 1-5 MW per sito</w:t>
            </w:r>
          </w:p>
        </w:tc>
      </w:tr>
      <w:tr w:rsidR="008F6D62" w:rsidRPr="001C4CE7" w:rsidTr="008F6D62">
        <w:tc>
          <w:tcPr>
            <w:tcW w:w="5807" w:type="dxa"/>
            <w:vMerge w:val="restart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Trasporti locali sostenibili</w:t>
            </w: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Rafforzamento mobilità "soft" (e.g.,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ciclovie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)</w:t>
            </w:r>
          </w:p>
        </w:tc>
        <w:tc>
          <w:tcPr>
            <w:tcW w:w="4597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Realizzazione di piste ciclabili per 570 km in aree urbane e 1.250 km truistiche</w:t>
            </w:r>
          </w:p>
        </w:tc>
      </w:tr>
      <w:tr w:rsidR="008F6D62" w:rsidRPr="001C4CE7" w:rsidTr="008F6D62">
        <w:tc>
          <w:tcPr>
            <w:tcW w:w="5807" w:type="dxa"/>
            <w:vMerge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Sviluppo trasporto pubblico di massa</w:t>
            </w:r>
          </w:p>
        </w:tc>
        <w:tc>
          <w:tcPr>
            <w:tcW w:w="4597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85 km di linee per tram, 120 km di filobus, 15 km di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cableway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 11 km di servizi metropolitani</w:t>
            </w:r>
          </w:p>
        </w:tc>
      </w:tr>
      <w:tr w:rsidR="008F6D62" w:rsidRPr="001C4CE7" w:rsidTr="008F6D62">
        <w:tc>
          <w:tcPr>
            <w:tcW w:w="5807" w:type="dxa"/>
            <w:vMerge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Sviluppo infrastrutture di ricarica elettrica</w:t>
            </w:r>
          </w:p>
        </w:tc>
        <w:tc>
          <w:tcPr>
            <w:tcW w:w="4597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Sviluppo di 7.500 punti di ricarica rapida in autostrada e 13.755 in centri urbani</w:t>
            </w:r>
          </w:p>
        </w:tc>
      </w:tr>
      <w:tr w:rsidR="008F6D62" w:rsidRPr="001C4CE7" w:rsidTr="008F6D62">
        <w:tc>
          <w:tcPr>
            <w:tcW w:w="5807" w:type="dxa"/>
            <w:vMerge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Rinnovo flotte bus, treni</w:t>
            </w:r>
            <w:r w:rsidR="00114B2B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verdi</w:t>
            </w:r>
          </w:p>
        </w:tc>
        <w:tc>
          <w:tcPr>
            <w:tcW w:w="4597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3.360 bus a basse emissioni, 53 treni, conversione di 3.600 veicoli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VdF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 introduzione di 200 nuovi mezzi</w:t>
            </w:r>
          </w:p>
        </w:tc>
      </w:tr>
      <w:tr w:rsidR="008F6D62" w:rsidRPr="001C4CE7" w:rsidTr="008F6D62">
        <w:tc>
          <w:tcPr>
            <w:tcW w:w="5807" w:type="dxa"/>
            <w:vMerge w:val="restart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Sostegno alla filiera industriale</w:t>
            </w: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Rinnovabili e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storage</w:t>
            </w:r>
            <w:proofErr w:type="spellEnd"/>
          </w:p>
        </w:tc>
        <w:tc>
          <w:tcPr>
            <w:tcW w:w="4597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Potenziamento filiere nei settori fotovoltaico, eolico, batterie per il settore dei trasporti e per il settore elettrico</w:t>
            </w:r>
          </w:p>
        </w:tc>
      </w:tr>
      <w:tr w:rsidR="008F6D62" w:rsidRPr="001C4CE7" w:rsidTr="008F6D62">
        <w:tc>
          <w:tcPr>
            <w:tcW w:w="5807" w:type="dxa"/>
            <w:vMerge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Bus elettrici</w:t>
            </w:r>
          </w:p>
        </w:tc>
        <w:tc>
          <w:tcPr>
            <w:tcW w:w="4597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Espansione della capacità produttiva ed il miglioramento dell’impatto ambientale</w:t>
            </w:r>
          </w:p>
        </w:tc>
      </w:tr>
      <w:tr w:rsidR="008F6D62" w:rsidRPr="001C4CE7" w:rsidTr="008F6D62">
        <w:tc>
          <w:tcPr>
            <w:tcW w:w="13948" w:type="dxa"/>
            <w:gridSpan w:val="3"/>
            <w:shd w:val="clear" w:color="auto" w:fill="ED7D31" w:themeFill="accent2"/>
          </w:tcPr>
          <w:p w:rsidR="008F6D62" w:rsidRPr="006C210C" w:rsidRDefault="008F6D62" w:rsidP="008F6D6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6C210C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Efficienza energetica e riqualificazione degli edifici</w:t>
            </w:r>
          </w:p>
        </w:tc>
      </w:tr>
      <w:tr w:rsidR="00632961" w:rsidRPr="001C4CE7" w:rsidTr="008F6D62">
        <w:tc>
          <w:tcPr>
            <w:tcW w:w="5807" w:type="dxa"/>
            <w:vMerge w:val="restart"/>
          </w:tcPr>
          <w:p w:rsidR="00632961" w:rsidRPr="004E4AAC" w:rsidRDefault="00632961" w:rsidP="008F6D62">
            <w:pPr>
              <w:tabs>
                <w:tab w:val="left" w:pos="1263"/>
              </w:tabs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Efficientamento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edifici pubblici (incluso riforme per rafforzare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governance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 garantire realizzazione)</w:t>
            </w:r>
          </w:p>
        </w:tc>
        <w:tc>
          <w:tcPr>
            <w:tcW w:w="3544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Nuove scuole</w:t>
            </w:r>
          </w:p>
        </w:tc>
        <w:tc>
          <w:tcPr>
            <w:tcW w:w="4597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Efficientamento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410k mc nuove scuole, 195 edifici</w:t>
            </w:r>
          </w:p>
        </w:tc>
      </w:tr>
      <w:tr w:rsidR="00632961" w:rsidRPr="004E4AAC" w:rsidTr="008F6D62">
        <w:tc>
          <w:tcPr>
            <w:tcW w:w="5807" w:type="dxa"/>
            <w:vMerge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Cittadelle giudiziarie</w:t>
            </w:r>
          </w:p>
        </w:tc>
        <w:tc>
          <w:tcPr>
            <w:tcW w:w="4597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48 edifici,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efficientamento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290 k mc</w:t>
            </w:r>
          </w:p>
        </w:tc>
      </w:tr>
      <w:tr w:rsidR="00632961" w:rsidRPr="004E4AAC" w:rsidTr="008F6D62">
        <w:tc>
          <w:tcPr>
            <w:tcW w:w="5807" w:type="dxa"/>
            <w:vMerge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Case popolari</w:t>
            </w:r>
          </w:p>
        </w:tc>
        <w:tc>
          <w:tcPr>
            <w:tcW w:w="4597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8F6D62" w:rsidRPr="001C4CE7" w:rsidTr="008F6D62">
        <w:tc>
          <w:tcPr>
            <w:tcW w:w="5807" w:type="dxa"/>
          </w:tcPr>
          <w:p w:rsidR="008F6D62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Efficientamento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edilizia residenziale privata e pubblica (Super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ecobonus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110%)</w:t>
            </w:r>
          </w:p>
        </w:tc>
        <w:tc>
          <w:tcPr>
            <w:tcW w:w="3544" w:type="dxa"/>
          </w:tcPr>
          <w:p w:rsidR="008F6D62" w:rsidRPr="004E4AAC" w:rsidRDefault="008F6D62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4597" w:type="dxa"/>
          </w:tcPr>
          <w:p w:rsidR="008F6D62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Rinnovamento di 50.000 edifici all'anno (20Mln metri quadri all'anno)</w:t>
            </w:r>
          </w:p>
        </w:tc>
      </w:tr>
      <w:tr w:rsidR="00632961" w:rsidRPr="001C4CE7" w:rsidTr="008F6D62">
        <w:tc>
          <w:tcPr>
            <w:tcW w:w="5807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Sistemi di teleriscaldamento</w:t>
            </w:r>
          </w:p>
        </w:tc>
        <w:tc>
          <w:tcPr>
            <w:tcW w:w="3544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4597" w:type="dxa"/>
          </w:tcPr>
          <w:p w:rsidR="00632961" w:rsidRPr="004E4AAC" w:rsidRDefault="00632961" w:rsidP="008E6FA1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330 km di reti di teleriscaldamento efficiente e costruzione di impianti o connessioni per il recupero di calore di scarto per 360 MW</w:t>
            </w:r>
          </w:p>
        </w:tc>
      </w:tr>
      <w:tr w:rsidR="005E219C" w:rsidRPr="004E4AAC" w:rsidTr="008F6D62">
        <w:tc>
          <w:tcPr>
            <w:tcW w:w="5807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Fondo</w:t>
            </w:r>
          </w:p>
        </w:tc>
        <w:tc>
          <w:tcPr>
            <w:tcW w:w="3544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Ecobonus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sismabonus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110%</w:t>
            </w:r>
          </w:p>
        </w:tc>
        <w:tc>
          <w:tcPr>
            <w:tcW w:w="4597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5E219C" w:rsidRPr="001C4CE7" w:rsidTr="00632961">
        <w:tc>
          <w:tcPr>
            <w:tcW w:w="13948" w:type="dxa"/>
            <w:gridSpan w:val="3"/>
            <w:shd w:val="clear" w:color="auto" w:fill="00B0F0"/>
          </w:tcPr>
          <w:p w:rsidR="005E219C" w:rsidRPr="006C210C" w:rsidRDefault="005E219C" w:rsidP="005E21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6C210C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Tutela del territorio e della risorsa idrica</w:t>
            </w:r>
          </w:p>
        </w:tc>
      </w:tr>
      <w:tr w:rsidR="00391F73" w:rsidRPr="001C4CE7" w:rsidTr="008F6D62">
        <w:tc>
          <w:tcPr>
            <w:tcW w:w="580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91F73">
              <w:rPr>
                <w:rFonts w:ascii="Arial Narrow" w:hAnsi="Arial Narrow"/>
                <w:sz w:val="22"/>
                <w:szCs w:val="22"/>
                <w:lang w:val="it-IT"/>
              </w:rPr>
              <w:t>Monitoraggio integrato del territorio per la resilienza ai cambiamenti climatici</w:t>
            </w: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91F73">
              <w:rPr>
                <w:rFonts w:ascii="Arial Narrow" w:hAnsi="Arial Narrow"/>
                <w:sz w:val="22"/>
                <w:szCs w:val="22"/>
                <w:lang w:val="it-IT"/>
              </w:rPr>
              <w:t>100 siti monitorati al mese per regione</w:t>
            </w:r>
          </w:p>
        </w:tc>
      </w:tr>
      <w:tr w:rsidR="00391F73" w:rsidRPr="001C4CE7" w:rsidTr="008F6D62">
        <w:tc>
          <w:tcPr>
            <w:tcW w:w="5807" w:type="dxa"/>
            <w:vMerge w:val="restart"/>
          </w:tcPr>
          <w:p w:rsidR="00391F73" w:rsidRPr="00391F73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91F73">
              <w:rPr>
                <w:rFonts w:ascii="Arial Narrow" w:hAnsi="Arial Narrow"/>
                <w:sz w:val="22"/>
                <w:szCs w:val="22"/>
                <w:lang w:val="it-IT"/>
              </w:rPr>
              <w:t xml:space="preserve">Tutela del territorio 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- </w:t>
            </w: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Misure per il rischio idrogeologico (incluso riforme per l'accelerazione degli interventi)</w:t>
            </w: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Prevenzione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91F73">
              <w:rPr>
                <w:rFonts w:ascii="Arial Narrow" w:hAnsi="Arial Narrow"/>
                <w:sz w:val="22"/>
                <w:szCs w:val="22"/>
                <w:lang w:val="it-IT"/>
              </w:rPr>
              <w:t>1.5mln di persone a rischio (da 1.75 mln a 0.25 mln nel 2026)</w:t>
            </w:r>
          </w:p>
        </w:tc>
      </w:tr>
      <w:tr w:rsidR="00391F73" w:rsidRPr="001C4CE7" w:rsidTr="008F6D62">
        <w:tc>
          <w:tcPr>
            <w:tcW w:w="5807" w:type="dxa"/>
            <w:vMerge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Ripristino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91F73">
              <w:rPr>
                <w:rFonts w:ascii="Arial Narrow" w:hAnsi="Arial Narrow"/>
                <w:sz w:val="22"/>
                <w:szCs w:val="22"/>
                <w:lang w:val="it-IT"/>
              </w:rPr>
              <w:t>Interventi su 20% aree a rischio</w:t>
            </w:r>
          </w:p>
        </w:tc>
      </w:tr>
      <w:tr w:rsidR="00391F73" w:rsidRPr="001C4CE7" w:rsidTr="008F6D62">
        <w:tc>
          <w:tcPr>
            <w:tcW w:w="5807" w:type="dxa"/>
            <w:vMerge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Dissesto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Messa in sicurezza del territorio, la sicurezza e l’adeguamento degli edifici</w:t>
            </w:r>
          </w:p>
        </w:tc>
      </w:tr>
      <w:tr w:rsidR="00391F73" w:rsidRPr="001C4CE7" w:rsidTr="008F6D62">
        <w:tc>
          <w:tcPr>
            <w:tcW w:w="5807" w:type="dxa"/>
            <w:vMerge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Efficienza energetica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Efficienza energetica e i sistemi di illuminazione pubblica</w:t>
            </w:r>
          </w:p>
        </w:tc>
      </w:tr>
      <w:tr w:rsidR="005E219C" w:rsidRPr="004E4AAC" w:rsidTr="008F6D62">
        <w:tc>
          <w:tcPr>
            <w:tcW w:w="5807" w:type="dxa"/>
            <w:vMerge w:val="restart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Tutela delle aree verdi e biodiversità</w:t>
            </w:r>
          </w:p>
        </w:tc>
        <w:tc>
          <w:tcPr>
            <w:tcW w:w="3544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Forestazione urbana</w:t>
            </w:r>
          </w:p>
        </w:tc>
        <w:tc>
          <w:tcPr>
            <w:tcW w:w="4597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6,6 mln di alberi piantati</w:t>
            </w:r>
          </w:p>
        </w:tc>
      </w:tr>
      <w:tr w:rsidR="005E219C" w:rsidRPr="001C4CE7" w:rsidTr="008F6D62">
        <w:tc>
          <w:tcPr>
            <w:tcW w:w="5807" w:type="dxa"/>
            <w:vMerge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Bonifica siti orfani</w:t>
            </w:r>
          </w:p>
        </w:tc>
        <w:tc>
          <w:tcPr>
            <w:tcW w:w="4597" w:type="dxa"/>
          </w:tcPr>
          <w:p w:rsidR="005E219C" w:rsidRPr="004E4AAC" w:rsidRDefault="005E219C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Individuazione dei terreni orfani nelle regioni, definizione destinazione/ modifica</w:t>
            </w:r>
          </w:p>
        </w:tc>
      </w:tr>
      <w:tr w:rsidR="00391F73" w:rsidRPr="001C4CE7" w:rsidTr="008F6D62">
        <w:tc>
          <w:tcPr>
            <w:tcW w:w="5807" w:type="dxa"/>
            <w:vMerge w:val="restart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Gestione sostenibile della risorsa idrica</w:t>
            </w: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Infrastrutture idriche primarie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91F73">
              <w:rPr>
                <w:rFonts w:ascii="Arial Narrow" w:hAnsi="Arial Narrow"/>
                <w:sz w:val="22"/>
                <w:szCs w:val="22"/>
                <w:lang w:val="it-IT"/>
              </w:rPr>
              <w:t>Manutenzione straordinari per aumento sicurezza di 7 infrastrutture idriche primarie (75 progetti)</w:t>
            </w:r>
          </w:p>
        </w:tc>
      </w:tr>
      <w:tr w:rsidR="00391F73" w:rsidRPr="001C4CE7" w:rsidTr="008F6D62">
        <w:tc>
          <w:tcPr>
            <w:tcW w:w="5807" w:type="dxa"/>
            <w:vMerge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Agrosistema irriguo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Raggiungimento del 12% (+4p.p.) di totale aree agricole con sistemi irrigui "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efficientati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"</w:t>
            </w:r>
          </w:p>
        </w:tc>
      </w:tr>
      <w:tr w:rsidR="00391F73" w:rsidRPr="001C4CE7" w:rsidTr="008F6D62">
        <w:tc>
          <w:tcPr>
            <w:tcW w:w="5807" w:type="dxa"/>
            <w:vMerge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Fognature e depurazione (incluso riforme)</w:t>
            </w:r>
          </w:p>
        </w:tc>
        <w:tc>
          <w:tcPr>
            <w:tcW w:w="4597" w:type="dxa"/>
          </w:tcPr>
          <w:p w:rsidR="00391F73" w:rsidRPr="004E4AAC" w:rsidRDefault="00391F73" w:rsidP="005E219C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Interventi su aree non-</w:t>
            </w:r>
            <w:proofErr w:type="spellStart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>compliant</w:t>
            </w:r>
            <w:proofErr w:type="spellEnd"/>
            <w:r w:rsidRPr="004E4AAC">
              <w:rPr>
                <w:rFonts w:ascii="Arial Narrow" w:hAnsi="Arial Narrow"/>
                <w:sz w:val="22"/>
                <w:szCs w:val="22"/>
                <w:lang w:val="it-IT"/>
              </w:rPr>
              <w:t xml:space="preserve"> alle normative</w:t>
            </w:r>
          </w:p>
        </w:tc>
      </w:tr>
    </w:tbl>
    <w:p w:rsidR="008E6FA1" w:rsidRPr="004E4AAC" w:rsidRDefault="008E6FA1" w:rsidP="008E6FA1">
      <w:pPr>
        <w:jc w:val="both"/>
        <w:rPr>
          <w:rFonts w:ascii="Arial Narrow" w:hAnsi="Arial Narrow"/>
          <w:sz w:val="22"/>
          <w:szCs w:val="22"/>
          <w:lang w:val="it-IT"/>
        </w:rPr>
      </w:pPr>
    </w:p>
    <w:p w:rsidR="008E6FA1" w:rsidRDefault="008E6FA1" w:rsidP="008E6FA1">
      <w:pPr>
        <w:jc w:val="both"/>
        <w:rPr>
          <w:lang w:val="it-IT"/>
        </w:rPr>
      </w:pPr>
    </w:p>
    <w:p w:rsidR="008E6FA1" w:rsidRDefault="008E6FA1" w:rsidP="008E6FA1">
      <w:pPr>
        <w:jc w:val="both"/>
        <w:rPr>
          <w:lang w:val="it-IT"/>
        </w:rPr>
      </w:pPr>
    </w:p>
    <w:p w:rsidR="00BB48C3" w:rsidRPr="008E6FA1" w:rsidRDefault="00A97384" w:rsidP="008E6FA1">
      <w:pPr>
        <w:jc w:val="both"/>
        <w:rPr>
          <w:lang w:val="it-IT"/>
        </w:rPr>
      </w:pPr>
    </w:p>
    <w:sectPr w:rsidR="00BB48C3" w:rsidRPr="008E6FA1" w:rsidSect="00280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8EE"/>
    <w:multiLevelType w:val="hybridMultilevel"/>
    <w:tmpl w:val="C7E884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15"/>
    <w:rsid w:val="0009420A"/>
    <w:rsid w:val="00114B2B"/>
    <w:rsid w:val="001B45C2"/>
    <w:rsid w:val="001C4CE7"/>
    <w:rsid w:val="00214466"/>
    <w:rsid w:val="00225039"/>
    <w:rsid w:val="002805B0"/>
    <w:rsid w:val="00285615"/>
    <w:rsid w:val="00304E86"/>
    <w:rsid w:val="00391F73"/>
    <w:rsid w:val="004742B2"/>
    <w:rsid w:val="004E4AAC"/>
    <w:rsid w:val="005E219C"/>
    <w:rsid w:val="00632961"/>
    <w:rsid w:val="00677A8E"/>
    <w:rsid w:val="006B23A0"/>
    <w:rsid w:val="006C210C"/>
    <w:rsid w:val="006C7F23"/>
    <w:rsid w:val="0070125E"/>
    <w:rsid w:val="007C62F1"/>
    <w:rsid w:val="008874BD"/>
    <w:rsid w:val="008E6FA1"/>
    <w:rsid w:val="008F6D62"/>
    <w:rsid w:val="00952C11"/>
    <w:rsid w:val="00954C46"/>
    <w:rsid w:val="00AE4565"/>
    <w:rsid w:val="00B26A49"/>
    <w:rsid w:val="00DB5E01"/>
    <w:rsid w:val="00DE1C0F"/>
    <w:rsid w:val="00DE2B48"/>
    <w:rsid w:val="00F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E6BCE"/>
  <w15:chartTrackingRefBased/>
  <w15:docId w15:val="{F9B84238-F1EB-404D-A43F-00563AB6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4E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4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46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8FC35-104E-4B2B-8309-D3AB77DD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Accorigi</dc:creator>
  <cp:keywords/>
  <dc:description/>
  <cp:lastModifiedBy>Michele Palma</cp:lastModifiedBy>
  <cp:revision>2</cp:revision>
  <cp:lastPrinted>2021-10-07T09:30:00Z</cp:lastPrinted>
  <dcterms:created xsi:type="dcterms:W3CDTF">2021-06-13T21:03:00Z</dcterms:created>
  <dcterms:modified xsi:type="dcterms:W3CDTF">2021-06-13T21:03:00Z</dcterms:modified>
</cp:coreProperties>
</file>