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2F" w:rsidRDefault="0022002F" w:rsidP="00F06810">
      <w:pPr>
        <w:pStyle w:val="Style1"/>
        <w:spacing w:line="360" w:lineRule="auto"/>
        <w:ind w:left="2880" w:right="21" w:firstLine="1373"/>
        <w:jc w:val="both"/>
        <w:rPr>
          <w:rStyle w:val="CharacterStyle2"/>
          <w:rFonts w:ascii="Bookman Old Style" w:hAnsi="Bookman Old Style"/>
          <w:b/>
          <w:sz w:val="24"/>
          <w:szCs w:val="24"/>
        </w:rPr>
      </w:pPr>
      <w:r>
        <w:rPr>
          <w:rStyle w:val="CharacterStyle2"/>
          <w:rFonts w:ascii="Bookman Old Style" w:hAnsi="Bookman Old Style"/>
          <w:b/>
          <w:sz w:val="24"/>
          <w:szCs w:val="24"/>
          <w:u w:val="single"/>
        </w:rPr>
        <w:t xml:space="preserve">Alle REGIONI </w:t>
      </w:r>
    </w:p>
    <w:p w:rsidR="0022002F" w:rsidRDefault="0022002F" w:rsidP="00F06810">
      <w:pPr>
        <w:pStyle w:val="Style1"/>
        <w:ind w:left="3600" w:right="23" w:firstLine="653"/>
        <w:rPr>
          <w:rStyle w:val="CharacterStyle2"/>
          <w:rFonts w:ascii="Bookman Old Style" w:hAnsi="Bookman Old Style"/>
          <w:b/>
          <w:sz w:val="24"/>
          <w:szCs w:val="24"/>
        </w:rPr>
      </w:pPr>
      <w:r>
        <w:rPr>
          <w:rStyle w:val="CharacterStyle2"/>
          <w:rFonts w:ascii="Bookman Old Style" w:hAnsi="Bookman Old Style"/>
          <w:b/>
          <w:sz w:val="24"/>
          <w:szCs w:val="24"/>
        </w:rPr>
        <w:t>Elenco indirizzi in allegato</w:t>
      </w:r>
    </w:p>
    <w:p w:rsidR="0022002F" w:rsidRDefault="0022002F">
      <w:pPr>
        <w:pStyle w:val="Style1"/>
        <w:ind w:left="3528" w:right="23" w:firstLine="720"/>
        <w:rPr>
          <w:rFonts w:ascii="Book Antiqua" w:hAnsi="Book Antiqua"/>
        </w:rPr>
      </w:pPr>
      <w:r>
        <w:rPr>
          <w:rStyle w:val="CharacterStyle2"/>
          <w:rFonts w:ascii="Bookman Old Style" w:hAnsi="Bookman Old Style"/>
          <w:b/>
          <w:sz w:val="24"/>
          <w:szCs w:val="24"/>
        </w:rPr>
        <w:t>Trasmissione per posta elettronica</w:t>
      </w:r>
    </w:p>
    <w:p w:rsidR="0022002F" w:rsidRDefault="0022002F">
      <w:pPr>
        <w:ind w:left="4248" w:hanging="2088"/>
        <w:jc w:val="both"/>
        <w:rPr>
          <w:rFonts w:ascii="Book Antiqua" w:hAnsi="Book Antiqua"/>
        </w:rPr>
      </w:pPr>
    </w:p>
    <w:p w:rsidR="0022002F" w:rsidRDefault="0022002F">
      <w:pPr>
        <w:ind w:left="4248" w:hanging="1368"/>
        <w:jc w:val="both"/>
        <w:rPr>
          <w:rFonts w:ascii="Bookman Old Style" w:hAnsi="Bookman Old Style"/>
          <w:b/>
        </w:rPr>
      </w:pPr>
      <w:r>
        <w:rPr>
          <w:rFonts w:ascii="Bookman Old Style" w:hAnsi="Bookman Old Style"/>
          <w:b/>
        </w:rPr>
        <w:t>e, p. c.</w:t>
      </w:r>
      <w:r>
        <w:rPr>
          <w:rFonts w:ascii="Bookman Old Style" w:hAnsi="Bookman Old Style"/>
          <w:b/>
        </w:rPr>
        <w:tab/>
        <w:t xml:space="preserve">Ai Componenti del Comitato tecnico consultivo per l’applicazione della legislazione in materia di tutela delle minoranze linguistiche </w:t>
      </w:r>
      <w:r>
        <w:rPr>
          <w:rFonts w:ascii="Bookman Old Style" w:hAnsi="Bookman Old Style"/>
          <w:b/>
        </w:rPr>
        <w:tab/>
      </w:r>
      <w:r>
        <w:rPr>
          <w:rFonts w:ascii="Bookman Old Style" w:hAnsi="Bookman Old Style"/>
          <w:b/>
        </w:rPr>
        <w:tab/>
      </w:r>
    </w:p>
    <w:p w:rsidR="0022002F" w:rsidRDefault="0022002F">
      <w:pPr>
        <w:ind w:left="4248" w:hanging="1368"/>
        <w:jc w:val="both"/>
      </w:pPr>
      <w:r>
        <w:rPr>
          <w:rFonts w:ascii="Bookman Old Style" w:hAnsi="Bookman Old Style"/>
          <w:b/>
        </w:rPr>
        <w:tab/>
        <w:t>Loro Sedi</w:t>
      </w:r>
    </w:p>
    <w:p w:rsidR="0022002F" w:rsidRDefault="0022002F">
      <w:pPr>
        <w:pStyle w:val="Style1"/>
        <w:spacing w:line="360" w:lineRule="auto"/>
        <w:ind w:left="5670" w:right="21"/>
        <w:jc w:val="both"/>
      </w:pPr>
    </w:p>
    <w:p w:rsidR="0022002F" w:rsidRPr="00385AD1" w:rsidRDefault="0022002F">
      <w:pPr>
        <w:pStyle w:val="Style1"/>
        <w:spacing w:line="276" w:lineRule="auto"/>
        <w:ind w:right="21" w:firstLine="426"/>
        <w:jc w:val="both"/>
        <w:rPr>
          <w:rStyle w:val="CharacterStyle4"/>
          <w:spacing w:val="-4"/>
          <w:sz w:val="24"/>
          <w:szCs w:val="24"/>
        </w:rPr>
      </w:pPr>
      <w:r>
        <w:rPr>
          <w:rStyle w:val="CharacterStyle2"/>
          <w:rFonts w:ascii="Bookman Old Style" w:hAnsi="Bookman Old Style" w:cs="Bookman Old Style"/>
          <w:b/>
          <w:spacing w:val="-3"/>
          <w:sz w:val="24"/>
          <w:szCs w:val="24"/>
        </w:rPr>
        <w:t>Oggetto:</w:t>
      </w:r>
      <w:r>
        <w:rPr>
          <w:rStyle w:val="CharacterStyle2"/>
          <w:rFonts w:ascii="Bookman Old Style" w:hAnsi="Bookman Old Style" w:cs="Bookman Old Style"/>
          <w:spacing w:val="-3"/>
          <w:sz w:val="24"/>
          <w:szCs w:val="24"/>
        </w:rPr>
        <w:t xml:space="preserve"> </w:t>
      </w:r>
      <w:r>
        <w:rPr>
          <w:rStyle w:val="CharacterStyle4"/>
          <w:spacing w:val="-4"/>
          <w:sz w:val="24"/>
          <w:szCs w:val="24"/>
        </w:rPr>
        <w:t xml:space="preserve">Fondi previsti dagli articoli 9 e 15 della legge 15 dicembre 1999, n. 482, recante norme in materia di tutela delle minoranze linguistiche storiche - </w:t>
      </w:r>
      <w:r w:rsidRPr="00385AD1">
        <w:rPr>
          <w:rStyle w:val="CharacterStyle4"/>
          <w:b/>
          <w:spacing w:val="-4"/>
          <w:sz w:val="24"/>
          <w:szCs w:val="24"/>
        </w:rPr>
        <w:t>annualità 201</w:t>
      </w:r>
      <w:r w:rsidR="00D964F0">
        <w:rPr>
          <w:rStyle w:val="CharacterStyle4"/>
          <w:b/>
          <w:spacing w:val="-4"/>
          <w:sz w:val="24"/>
          <w:szCs w:val="24"/>
        </w:rPr>
        <w:t>8</w:t>
      </w:r>
      <w:r w:rsidRPr="00385AD1">
        <w:rPr>
          <w:rStyle w:val="CharacterStyle4"/>
          <w:b/>
          <w:spacing w:val="-4"/>
          <w:sz w:val="24"/>
          <w:szCs w:val="24"/>
        </w:rPr>
        <w:t>.</w:t>
      </w:r>
    </w:p>
    <w:p w:rsidR="0022002F" w:rsidRDefault="0022002F">
      <w:pPr>
        <w:pStyle w:val="Style1"/>
        <w:spacing w:line="276" w:lineRule="auto"/>
        <w:ind w:right="21" w:firstLine="426"/>
        <w:jc w:val="both"/>
      </w:pPr>
      <w:r>
        <w:rPr>
          <w:rStyle w:val="CharacterStyle4"/>
          <w:spacing w:val="-4"/>
          <w:sz w:val="24"/>
          <w:szCs w:val="24"/>
        </w:rPr>
        <w:t xml:space="preserve">Circolare recante linee guida per la predisposizione delle richieste di finanziamento da parte delle </w:t>
      </w:r>
      <w:r w:rsidR="006E33AE">
        <w:rPr>
          <w:rStyle w:val="CharacterStyle4"/>
          <w:spacing w:val="-4"/>
          <w:sz w:val="24"/>
          <w:szCs w:val="24"/>
          <w:u w:val="single"/>
        </w:rPr>
        <w:t>Amministrazioni</w:t>
      </w:r>
      <w:r>
        <w:rPr>
          <w:rStyle w:val="CharacterStyle4"/>
          <w:spacing w:val="-4"/>
          <w:sz w:val="24"/>
          <w:szCs w:val="24"/>
          <w:u w:val="single"/>
        </w:rPr>
        <w:t xml:space="preserve"> territoriali e locali</w:t>
      </w:r>
      <w:r>
        <w:rPr>
          <w:rStyle w:val="CharacterStyle4"/>
          <w:spacing w:val="-4"/>
          <w:sz w:val="24"/>
          <w:szCs w:val="24"/>
        </w:rPr>
        <w:t>.</w:t>
      </w:r>
    </w:p>
    <w:p w:rsidR="0022002F" w:rsidRDefault="0022002F">
      <w:pPr>
        <w:pStyle w:val="Style23"/>
        <w:spacing w:before="0"/>
        <w:ind w:right="21" w:firstLine="426"/>
      </w:pPr>
    </w:p>
    <w:p w:rsidR="0022002F" w:rsidRDefault="0022002F">
      <w:pPr>
        <w:pStyle w:val="Style1"/>
        <w:spacing w:line="360" w:lineRule="auto"/>
        <w:ind w:right="21"/>
        <w:jc w:val="both"/>
      </w:pPr>
      <w:r>
        <w:rPr>
          <w:rStyle w:val="CharacterStyle4"/>
          <w:spacing w:val="-4"/>
          <w:sz w:val="24"/>
          <w:szCs w:val="24"/>
        </w:rPr>
        <w:t>Con la presente circolare si forniscono a</w:t>
      </w:r>
      <w:r>
        <w:rPr>
          <w:rStyle w:val="CharacterStyle4"/>
          <w:spacing w:val="-4"/>
          <w:sz w:val="24"/>
        </w:rPr>
        <w:t xml:space="preserve">lle </w:t>
      </w:r>
      <w:r w:rsidR="006E33AE">
        <w:rPr>
          <w:rStyle w:val="CharacterStyle4"/>
          <w:spacing w:val="-4"/>
          <w:sz w:val="24"/>
          <w:szCs w:val="24"/>
        </w:rPr>
        <w:t>Amministrazioni</w:t>
      </w:r>
      <w:r>
        <w:rPr>
          <w:rStyle w:val="CharacterStyle4"/>
          <w:spacing w:val="-4"/>
          <w:sz w:val="24"/>
          <w:szCs w:val="24"/>
        </w:rPr>
        <w:t xml:space="preserve"> territoriali e locali le linee guida per la predisposizione delle richieste di accesso ai fondi di cui agli articoli 9 e 15 della legge 15 dicembre 1999, n. 482, annualità </w:t>
      </w:r>
      <w:r w:rsidR="00617954">
        <w:rPr>
          <w:rStyle w:val="CharacterStyle4"/>
          <w:spacing w:val="-4"/>
          <w:sz w:val="24"/>
          <w:szCs w:val="24"/>
        </w:rPr>
        <w:t>201</w:t>
      </w:r>
      <w:r w:rsidR="00BC691F">
        <w:rPr>
          <w:rStyle w:val="CharacterStyle4"/>
          <w:spacing w:val="-4"/>
          <w:sz w:val="24"/>
          <w:szCs w:val="24"/>
        </w:rPr>
        <w:t>8</w:t>
      </w:r>
      <w:r w:rsidRPr="00385AD1">
        <w:rPr>
          <w:rStyle w:val="CharacterStyle4"/>
          <w:spacing w:val="-4"/>
          <w:sz w:val="24"/>
          <w:szCs w:val="24"/>
        </w:rPr>
        <w:t>.</w:t>
      </w:r>
    </w:p>
    <w:p w:rsidR="0022002F" w:rsidRDefault="0022002F">
      <w:pPr>
        <w:pStyle w:val="Style23"/>
        <w:spacing w:before="0"/>
        <w:ind w:right="21" w:firstLine="0"/>
        <w:rPr>
          <w:rStyle w:val="CharacterStyle4"/>
          <w:spacing w:val="-4"/>
          <w:sz w:val="24"/>
        </w:rPr>
      </w:pPr>
      <w:r>
        <w:rPr>
          <w:rStyle w:val="CharacterStyle4"/>
          <w:spacing w:val="-4"/>
          <w:sz w:val="24"/>
          <w:szCs w:val="24"/>
        </w:rPr>
        <w:t>Si indicano a seguire i riferimenti normativi che disciplinano la materia:</w:t>
      </w:r>
    </w:p>
    <w:p w:rsidR="0022002F" w:rsidRDefault="0022002F">
      <w:pPr>
        <w:pStyle w:val="Style23"/>
        <w:numPr>
          <w:ilvl w:val="0"/>
          <w:numId w:val="6"/>
        </w:numPr>
        <w:spacing w:before="0"/>
        <w:ind w:left="567" w:right="21" w:hanging="567"/>
        <w:rPr>
          <w:rStyle w:val="CharacterStyle4"/>
          <w:spacing w:val="-4"/>
          <w:sz w:val="24"/>
        </w:rPr>
      </w:pPr>
      <w:r>
        <w:rPr>
          <w:rStyle w:val="CharacterStyle4"/>
          <w:spacing w:val="-4"/>
          <w:sz w:val="24"/>
        </w:rPr>
        <w:t>decreto del Presidente della Repubblica 2 maggio 2001, n. 345, come modificato dal d.P.R. 30 gennaio 2003, n. 60;</w:t>
      </w:r>
    </w:p>
    <w:p w:rsidR="0022002F" w:rsidRDefault="0022002F">
      <w:pPr>
        <w:pStyle w:val="Style23"/>
        <w:numPr>
          <w:ilvl w:val="0"/>
          <w:numId w:val="6"/>
        </w:numPr>
        <w:spacing w:before="0"/>
        <w:ind w:left="567" w:right="21" w:hanging="567"/>
      </w:pPr>
      <w:r>
        <w:rPr>
          <w:rStyle w:val="CharacterStyle4"/>
          <w:spacing w:val="-4"/>
          <w:sz w:val="24"/>
        </w:rPr>
        <w:t xml:space="preserve">decreto del Presidente del Consiglio dei </w:t>
      </w:r>
      <w:r w:rsidR="00937522">
        <w:rPr>
          <w:rStyle w:val="CharacterStyle4"/>
          <w:spacing w:val="-4"/>
          <w:sz w:val="24"/>
        </w:rPr>
        <w:t>ministri</w:t>
      </w:r>
      <w:r>
        <w:rPr>
          <w:rStyle w:val="CharacterStyle4"/>
          <w:spacing w:val="-4"/>
          <w:sz w:val="24"/>
        </w:rPr>
        <w:t xml:space="preserve"> </w:t>
      </w:r>
      <w:r w:rsidR="00216C51">
        <w:rPr>
          <w:rStyle w:val="CharacterStyle4"/>
          <w:spacing w:val="-4"/>
          <w:sz w:val="24"/>
        </w:rPr>
        <w:t>10 novembre 2016</w:t>
      </w:r>
      <w:r>
        <w:rPr>
          <w:rStyle w:val="CharacterStyle4"/>
          <w:spacing w:val="-4"/>
          <w:sz w:val="24"/>
        </w:rPr>
        <w:t xml:space="preserve">, </w:t>
      </w:r>
      <w:r w:rsidR="009D7277">
        <w:rPr>
          <w:rStyle w:val="CharacterStyle4"/>
          <w:spacing w:val="-4"/>
          <w:sz w:val="24"/>
        </w:rPr>
        <w:t>pubblicato</w:t>
      </w:r>
      <w:r w:rsidR="00B54DD0">
        <w:rPr>
          <w:rStyle w:val="CharacterStyle4"/>
          <w:spacing w:val="-4"/>
          <w:sz w:val="24"/>
        </w:rPr>
        <w:t xml:space="preserve"> nella Gazzetta Ufficiale della Repubblica Italiana</w:t>
      </w:r>
      <w:r w:rsidR="009D7277">
        <w:rPr>
          <w:rStyle w:val="CharacterStyle4"/>
          <w:spacing w:val="-4"/>
          <w:sz w:val="24"/>
        </w:rPr>
        <w:t xml:space="preserve"> del 29 dicembre 2016, n. 303</w:t>
      </w:r>
      <w:r>
        <w:rPr>
          <w:rStyle w:val="CharacterStyle4"/>
          <w:spacing w:val="-4"/>
          <w:sz w:val="24"/>
        </w:rPr>
        <w:t>, recante i criteri di ripartizione dei fondi previsti dagli articoli 9 e 15 della legge 15 dicembre 1999, n. 482, per il triennio 201</w:t>
      </w:r>
      <w:r w:rsidR="00216C51">
        <w:rPr>
          <w:rStyle w:val="CharacterStyle4"/>
          <w:spacing w:val="-4"/>
          <w:sz w:val="24"/>
        </w:rPr>
        <w:t>7</w:t>
      </w:r>
      <w:r>
        <w:rPr>
          <w:rStyle w:val="CharacterStyle4"/>
          <w:spacing w:val="-4"/>
          <w:sz w:val="24"/>
        </w:rPr>
        <w:t>-201</w:t>
      </w:r>
      <w:r w:rsidR="00216C51">
        <w:rPr>
          <w:rStyle w:val="CharacterStyle4"/>
          <w:spacing w:val="-4"/>
          <w:sz w:val="24"/>
        </w:rPr>
        <w:t>9</w:t>
      </w:r>
      <w:r>
        <w:rPr>
          <w:rStyle w:val="CharacterStyle4"/>
          <w:spacing w:val="-4"/>
          <w:sz w:val="24"/>
        </w:rPr>
        <w:t>;</w:t>
      </w:r>
    </w:p>
    <w:p w:rsidR="0022002F" w:rsidRPr="006329D3" w:rsidRDefault="0073213A">
      <w:pPr>
        <w:pStyle w:val="Style23"/>
        <w:numPr>
          <w:ilvl w:val="0"/>
          <w:numId w:val="6"/>
        </w:numPr>
        <w:spacing w:before="0"/>
        <w:ind w:left="567" w:right="21" w:hanging="567"/>
      </w:pPr>
      <w:hyperlink r:id="rId8" w:history="1">
        <w:r w:rsidR="0022002F" w:rsidRPr="006329D3">
          <w:rPr>
            <w:rStyle w:val="CharacterStyle4"/>
            <w:spacing w:val="-4"/>
            <w:sz w:val="24"/>
          </w:rPr>
          <w:t xml:space="preserve">decreto del Presidente del Consiglio dei </w:t>
        </w:r>
        <w:r w:rsidR="00937522" w:rsidRPr="006329D3">
          <w:rPr>
            <w:rStyle w:val="CharacterStyle4"/>
            <w:spacing w:val="-4"/>
            <w:sz w:val="24"/>
          </w:rPr>
          <w:t>ministri</w:t>
        </w:r>
        <w:r w:rsidR="0022002F" w:rsidRPr="006329D3">
          <w:rPr>
            <w:rStyle w:val="CharacterStyle4"/>
            <w:spacing w:val="-4"/>
            <w:sz w:val="24"/>
          </w:rPr>
          <w:t xml:space="preserve"> </w:t>
        </w:r>
        <w:r w:rsidR="006329D3" w:rsidRPr="006329D3">
          <w:rPr>
            <w:rStyle w:val="CharacterStyle4"/>
            <w:spacing w:val="-4"/>
            <w:sz w:val="24"/>
          </w:rPr>
          <w:t>15</w:t>
        </w:r>
      </w:hyperlink>
      <w:r w:rsidR="006329D3" w:rsidRPr="006329D3">
        <w:t xml:space="preserve"> dicembre 2017</w:t>
      </w:r>
      <w:r w:rsidR="0022002F" w:rsidRPr="006329D3">
        <w:rPr>
          <w:rStyle w:val="CharacterStyle4"/>
          <w:spacing w:val="-4"/>
          <w:sz w:val="24"/>
        </w:rPr>
        <w:t xml:space="preserve"> recante </w:t>
      </w:r>
      <w:r w:rsidR="006329D3" w:rsidRPr="006329D3">
        <w:rPr>
          <w:rStyle w:val="CharacterStyle4"/>
          <w:spacing w:val="-4"/>
          <w:sz w:val="24"/>
        </w:rPr>
        <w:t>“A</w:t>
      </w:r>
      <w:r w:rsidR="0022002F" w:rsidRPr="006329D3">
        <w:rPr>
          <w:rStyle w:val="CharacterStyle4"/>
          <w:spacing w:val="-4"/>
          <w:sz w:val="24"/>
        </w:rPr>
        <w:t>pprovazione del bilancio di previsione</w:t>
      </w:r>
      <w:r w:rsidR="0022002F" w:rsidRPr="006329D3">
        <w:rPr>
          <w:rStyle w:val="CharacterStyle4"/>
          <w:b/>
          <w:bCs/>
          <w:spacing w:val="-4"/>
          <w:sz w:val="24"/>
        </w:rPr>
        <w:t xml:space="preserve"> </w:t>
      </w:r>
      <w:r w:rsidR="0022002F" w:rsidRPr="006329D3">
        <w:rPr>
          <w:rStyle w:val="CharacterStyle4"/>
          <w:spacing w:val="-4"/>
          <w:sz w:val="24"/>
        </w:rPr>
        <w:t xml:space="preserve">della Presidenza del Consiglio dei </w:t>
      </w:r>
      <w:r w:rsidR="00937522" w:rsidRPr="006329D3">
        <w:rPr>
          <w:rStyle w:val="CharacterStyle4"/>
          <w:spacing w:val="-4"/>
          <w:sz w:val="24"/>
        </w:rPr>
        <w:t>ministri</w:t>
      </w:r>
      <w:r w:rsidR="00216C51" w:rsidRPr="006329D3">
        <w:rPr>
          <w:rStyle w:val="CharacterStyle4"/>
          <w:spacing w:val="-4"/>
          <w:sz w:val="24"/>
        </w:rPr>
        <w:t>, per l'anno finanziario 201</w:t>
      </w:r>
      <w:r w:rsidR="006329D3" w:rsidRPr="006329D3">
        <w:rPr>
          <w:rStyle w:val="CharacterStyle4"/>
          <w:spacing w:val="-4"/>
          <w:sz w:val="24"/>
        </w:rPr>
        <w:t>8”</w:t>
      </w:r>
      <w:r w:rsidR="0022002F" w:rsidRPr="006329D3">
        <w:rPr>
          <w:rStyle w:val="CharacterStyle4"/>
          <w:spacing w:val="-4"/>
          <w:sz w:val="24"/>
        </w:rPr>
        <w:t>.</w:t>
      </w:r>
    </w:p>
    <w:p w:rsidR="00E22E37" w:rsidRDefault="0022002F">
      <w:pPr>
        <w:pStyle w:val="Style23"/>
        <w:spacing w:before="0" w:after="120"/>
        <w:ind w:right="21" w:firstLine="0"/>
        <w:rPr>
          <w:rStyle w:val="CharacterStyle4"/>
          <w:b/>
          <w:i/>
          <w:spacing w:val="-15"/>
          <w:sz w:val="24"/>
          <w:szCs w:val="24"/>
        </w:rPr>
      </w:pPr>
      <w:r w:rsidRPr="00385AD1">
        <w:rPr>
          <w:rStyle w:val="CharacterStyle4"/>
          <w:spacing w:val="-4"/>
          <w:sz w:val="24"/>
        </w:rPr>
        <w:t>S</w:t>
      </w:r>
      <w:r w:rsidR="00D964F0">
        <w:rPr>
          <w:rStyle w:val="CharacterStyle4"/>
          <w:spacing w:val="-4"/>
          <w:sz w:val="24"/>
        </w:rPr>
        <w:t>i ritiene, anche per l’anno 2018</w:t>
      </w:r>
      <w:r w:rsidRPr="00385AD1">
        <w:rPr>
          <w:rStyle w:val="CharacterStyle4"/>
          <w:spacing w:val="-4"/>
          <w:sz w:val="24"/>
        </w:rPr>
        <w:t>, come già nelle circo</w:t>
      </w:r>
      <w:r>
        <w:rPr>
          <w:rStyle w:val="CharacterStyle4"/>
          <w:spacing w:val="-4"/>
          <w:sz w:val="24"/>
        </w:rPr>
        <w:t xml:space="preserve">lari degli anni precedenti, di individuare </w:t>
      </w:r>
      <w:r>
        <w:rPr>
          <w:rStyle w:val="CharacterStyle4"/>
          <w:i/>
          <w:spacing w:val="-4"/>
          <w:sz w:val="24"/>
        </w:rPr>
        <w:t>ex ante</w:t>
      </w:r>
      <w:r>
        <w:rPr>
          <w:rStyle w:val="CharacterStyle4"/>
          <w:spacing w:val="-4"/>
          <w:sz w:val="24"/>
        </w:rPr>
        <w:t xml:space="preserve"> parametri oggettivi che rendano trasparente la ripartizione delle risorse a disposizione. </w:t>
      </w:r>
      <w:r>
        <w:rPr>
          <w:rStyle w:val="CharacterStyle4"/>
          <w:b/>
          <w:spacing w:val="-4"/>
          <w:sz w:val="24"/>
        </w:rPr>
        <w:t xml:space="preserve">Si richiama l’attenzione delle </w:t>
      </w:r>
      <w:r w:rsidR="006E33AE">
        <w:rPr>
          <w:rStyle w:val="CharacterStyle4"/>
          <w:b/>
          <w:spacing w:val="-4"/>
          <w:sz w:val="24"/>
        </w:rPr>
        <w:t>Amministrazioni</w:t>
      </w:r>
      <w:r>
        <w:rPr>
          <w:rStyle w:val="CharacterStyle4"/>
          <w:b/>
          <w:spacing w:val="-4"/>
          <w:sz w:val="24"/>
        </w:rPr>
        <w:t xml:space="preserve"> in indirizzo sugli adempimenti indicati al paragrafo 2.1, in relazione ai termini e modalità di invio delle istanze.</w:t>
      </w:r>
    </w:p>
    <w:p w:rsidR="0022002F" w:rsidRDefault="0022002F">
      <w:pPr>
        <w:pStyle w:val="Style1"/>
        <w:numPr>
          <w:ilvl w:val="0"/>
          <w:numId w:val="4"/>
        </w:numPr>
        <w:spacing w:after="120" w:line="360" w:lineRule="auto"/>
        <w:ind w:left="0" w:right="21" w:firstLine="426"/>
        <w:jc w:val="both"/>
        <w:rPr>
          <w:rStyle w:val="CharacterStyle2"/>
          <w:rFonts w:ascii="Bookman Old Style" w:hAnsi="Bookman Old Style" w:cs="Bookman Old Style"/>
          <w:b/>
          <w:i/>
          <w:spacing w:val="1"/>
          <w:sz w:val="24"/>
          <w:szCs w:val="24"/>
        </w:rPr>
      </w:pPr>
      <w:r>
        <w:rPr>
          <w:rStyle w:val="CharacterStyle4"/>
          <w:b/>
          <w:i/>
          <w:spacing w:val="-15"/>
          <w:sz w:val="24"/>
          <w:szCs w:val="24"/>
        </w:rPr>
        <w:lastRenderedPageBreak/>
        <w:t>CRITERI GENERALI DI RIPARTO DEI FONDI</w:t>
      </w:r>
    </w:p>
    <w:p w:rsidR="0022002F" w:rsidRPr="00385AD1" w:rsidRDefault="0022002F" w:rsidP="00AE6F40">
      <w:pPr>
        <w:pStyle w:val="Style1"/>
        <w:numPr>
          <w:ilvl w:val="1"/>
          <w:numId w:val="3"/>
        </w:numPr>
        <w:spacing w:after="120" w:line="360" w:lineRule="auto"/>
        <w:rPr>
          <w:rStyle w:val="CharacterStyle4"/>
          <w:spacing w:val="-4"/>
          <w:sz w:val="24"/>
        </w:rPr>
      </w:pPr>
      <w:r w:rsidRPr="00385AD1">
        <w:rPr>
          <w:rStyle w:val="CharacterStyle2"/>
          <w:rFonts w:ascii="Bookman Old Style" w:hAnsi="Bookman Old Style" w:cs="Bookman Old Style"/>
          <w:b/>
          <w:i/>
          <w:spacing w:val="1"/>
          <w:sz w:val="24"/>
          <w:szCs w:val="24"/>
        </w:rPr>
        <w:t>Metodologia di riparto</w:t>
      </w:r>
    </w:p>
    <w:p w:rsidR="0022002F" w:rsidRPr="00AE6F40" w:rsidRDefault="0022002F" w:rsidP="00AE6F40">
      <w:pPr>
        <w:pStyle w:val="Style1"/>
        <w:spacing w:line="360" w:lineRule="auto"/>
        <w:ind w:right="21"/>
        <w:jc w:val="both"/>
        <w:rPr>
          <w:rStyle w:val="CharacterStyle4"/>
          <w:spacing w:val="-4"/>
          <w:sz w:val="24"/>
          <w:szCs w:val="24"/>
        </w:rPr>
      </w:pPr>
      <w:r w:rsidRPr="00AE6F40">
        <w:rPr>
          <w:rStyle w:val="CharacterStyle4"/>
          <w:spacing w:val="-4"/>
          <w:sz w:val="24"/>
          <w:szCs w:val="24"/>
        </w:rPr>
        <w:t xml:space="preserve">Il </w:t>
      </w:r>
      <w:hyperlink r:id="rId9" w:history="1">
        <w:r w:rsidRPr="006329D3">
          <w:rPr>
            <w:rStyle w:val="CharacterStyle4"/>
            <w:spacing w:val="-4"/>
            <w:sz w:val="24"/>
            <w:szCs w:val="24"/>
          </w:rPr>
          <w:t xml:space="preserve">d.P.C.M. </w:t>
        </w:r>
        <w:r w:rsidR="006329D3" w:rsidRPr="006329D3">
          <w:rPr>
            <w:rStyle w:val="CharacterStyle4"/>
            <w:spacing w:val="-4"/>
            <w:sz w:val="24"/>
            <w:szCs w:val="24"/>
          </w:rPr>
          <w:t>15</w:t>
        </w:r>
      </w:hyperlink>
      <w:r w:rsidR="006329D3">
        <w:rPr>
          <w:rStyle w:val="CharacterStyle4"/>
          <w:spacing w:val="-4"/>
          <w:sz w:val="24"/>
          <w:szCs w:val="24"/>
        </w:rPr>
        <w:t xml:space="preserve"> dicembre 2017</w:t>
      </w:r>
      <w:r w:rsidRPr="00AE6F40">
        <w:rPr>
          <w:rStyle w:val="CharacterStyle4"/>
          <w:spacing w:val="-4"/>
          <w:sz w:val="24"/>
          <w:szCs w:val="24"/>
        </w:rPr>
        <w:t xml:space="preserve">, recante approvazione del bilancio di </w:t>
      </w:r>
      <w:r w:rsidR="00AE6F40" w:rsidRPr="00AE6F40">
        <w:rPr>
          <w:rStyle w:val="CharacterStyle4"/>
          <w:spacing w:val="-4"/>
          <w:sz w:val="24"/>
          <w:szCs w:val="24"/>
        </w:rPr>
        <w:t>p</w:t>
      </w:r>
      <w:r w:rsidRPr="00AE6F40">
        <w:rPr>
          <w:rStyle w:val="CharacterStyle4"/>
          <w:spacing w:val="-4"/>
          <w:sz w:val="24"/>
          <w:szCs w:val="24"/>
        </w:rPr>
        <w:t xml:space="preserve">revisione della Presidenza del Consiglio dei </w:t>
      </w:r>
      <w:r w:rsidR="00937522">
        <w:rPr>
          <w:rStyle w:val="CharacterStyle4"/>
          <w:spacing w:val="-4"/>
          <w:sz w:val="24"/>
          <w:szCs w:val="24"/>
        </w:rPr>
        <w:t>ministri</w:t>
      </w:r>
      <w:r w:rsidR="00D964F0">
        <w:rPr>
          <w:rStyle w:val="CharacterStyle4"/>
          <w:spacing w:val="-4"/>
          <w:sz w:val="24"/>
          <w:szCs w:val="24"/>
        </w:rPr>
        <w:t xml:space="preserve"> per l'anno finanziario 2018</w:t>
      </w:r>
      <w:r w:rsidRPr="00AE6F40">
        <w:rPr>
          <w:rStyle w:val="CharacterStyle4"/>
          <w:spacing w:val="-4"/>
          <w:sz w:val="24"/>
          <w:szCs w:val="24"/>
        </w:rPr>
        <w:t xml:space="preserve">, fissa lo stanziamento relativo ai fondi previsti dagli articoli 9 e 15 della legge 15 dicembre 1999, n. 482, per l’anno </w:t>
      </w:r>
      <w:r w:rsidR="00D964F0">
        <w:rPr>
          <w:rStyle w:val="CharacterStyle4"/>
          <w:spacing w:val="-4"/>
          <w:sz w:val="24"/>
          <w:szCs w:val="24"/>
        </w:rPr>
        <w:t>2018</w:t>
      </w:r>
      <w:r w:rsidRPr="00AE6F40">
        <w:rPr>
          <w:rStyle w:val="CharacterStyle4"/>
          <w:spacing w:val="-4"/>
          <w:sz w:val="24"/>
          <w:szCs w:val="24"/>
        </w:rPr>
        <w:t xml:space="preserve">, in </w:t>
      </w:r>
      <w:r w:rsidRPr="006329D3">
        <w:rPr>
          <w:rStyle w:val="CharacterStyle4"/>
          <w:spacing w:val="-4"/>
          <w:sz w:val="24"/>
          <w:szCs w:val="24"/>
        </w:rPr>
        <w:t xml:space="preserve">euro </w:t>
      </w:r>
      <w:r w:rsidR="006329D3" w:rsidRPr="006329D3">
        <w:rPr>
          <w:rStyle w:val="CharacterStyle4"/>
          <w:b/>
          <w:spacing w:val="-4"/>
          <w:sz w:val="24"/>
          <w:szCs w:val="24"/>
        </w:rPr>
        <w:t>2.940.596</w:t>
      </w:r>
      <w:r w:rsidRPr="006329D3">
        <w:rPr>
          <w:rStyle w:val="CharacterStyle4"/>
          <w:spacing w:val="-4"/>
          <w:sz w:val="24"/>
          <w:szCs w:val="24"/>
        </w:rPr>
        <w:t>.</w:t>
      </w:r>
    </w:p>
    <w:p w:rsidR="00FB18B4" w:rsidRDefault="0022002F" w:rsidP="006C07D4">
      <w:pPr>
        <w:pStyle w:val="Style1"/>
        <w:spacing w:line="360" w:lineRule="auto"/>
        <w:ind w:right="23"/>
        <w:jc w:val="both"/>
        <w:rPr>
          <w:rStyle w:val="CharacterStyle4"/>
          <w:spacing w:val="-4"/>
          <w:sz w:val="24"/>
          <w:szCs w:val="24"/>
        </w:rPr>
      </w:pPr>
      <w:r w:rsidRPr="00AE6F40">
        <w:rPr>
          <w:rStyle w:val="CharacterStyle4"/>
          <w:spacing w:val="-4"/>
          <w:sz w:val="24"/>
          <w:szCs w:val="24"/>
        </w:rPr>
        <w:t xml:space="preserve">Sull'ammontare disponibile viene accantonata la somma di </w:t>
      </w:r>
      <w:r w:rsidRPr="006329D3">
        <w:rPr>
          <w:rStyle w:val="CharacterStyle4"/>
          <w:spacing w:val="-4"/>
          <w:sz w:val="24"/>
          <w:szCs w:val="24"/>
        </w:rPr>
        <w:t xml:space="preserve">euro </w:t>
      </w:r>
      <w:r w:rsidR="006329D3" w:rsidRPr="006329D3">
        <w:rPr>
          <w:rStyle w:val="CharacterStyle4"/>
          <w:b/>
          <w:spacing w:val="-4"/>
          <w:sz w:val="24"/>
          <w:szCs w:val="24"/>
        </w:rPr>
        <w:t>88.218</w:t>
      </w:r>
      <w:r w:rsidRPr="00AE6F40">
        <w:rPr>
          <w:rStyle w:val="CharacterStyle4"/>
          <w:spacing w:val="-4"/>
          <w:sz w:val="24"/>
          <w:szCs w:val="24"/>
        </w:rPr>
        <w:t xml:space="preserve"> (3%), da destinare alle </w:t>
      </w:r>
      <w:r w:rsidR="006E33AE">
        <w:rPr>
          <w:rStyle w:val="CharacterStyle4"/>
          <w:spacing w:val="-4"/>
          <w:sz w:val="24"/>
          <w:szCs w:val="24"/>
        </w:rPr>
        <w:t>Amministrazioni</w:t>
      </w:r>
      <w:r w:rsidRPr="00AE6F40">
        <w:rPr>
          <w:rStyle w:val="CharacterStyle4"/>
          <w:spacing w:val="-4"/>
          <w:sz w:val="24"/>
          <w:szCs w:val="24"/>
        </w:rPr>
        <w:t xml:space="preserve"> statali</w:t>
      </w:r>
      <w:r w:rsidR="00F73D5B">
        <w:rPr>
          <w:rStyle w:val="CharacterStyle4"/>
          <w:spacing w:val="-4"/>
          <w:sz w:val="24"/>
          <w:szCs w:val="24"/>
        </w:rPr>
        <w:t>;</w:t>
      </w:r>
      <w:r w:rsidRPr="00AE6F40">
        <w:rPr>
          <w:rStyle w:val="CharacterStyle4"/>
          <w:spacing w:val="-4"/>
          <w:sz w:val="24"/>
          <w:szCs w:val="24"/>
        </w:rPr>
        <w:t xml:space="preserve"> conseguentemente l'ammontare da destinare al finanziamento dei progetti presentati dalle </w:t>
      </w:r>
      <w:r w:rsidR="006E33AE">
        <w:rPr>
          <w:rStyle w:val="CharacterStyle4"/>
          <w:spacing w:val="-4"/>
          <w:sz w:val="24"/>
          <w:szCs w:val="24"/>
        </w:rPr>
        <w:t>Amministrazioni</w:t>
      </w:r>
      <w:r w:rsidRPr="00AE6F40">
        <w:rPr>
          <w:rStyle w:val="CharacterStyle4"/>
          <w:spacing w:val="-4"/>
          <w:sz w:val="24"/>
          <w:szCs w:val="24"/>
        </w:rPr>
        <w:t xml:space="preserve"> territoriali e locali è pari a </w:t>
      </w:r>
      <w:r w:rsidRPr="006329D3">
        <w:rPr>
          <w:rStyle w:val="CharacterStyle4"/>
          <w:spacing w:val="-4"/>
          <w:sz w:val="24"/>
          <w:szCs w:val="24"/>
        </w:rPr>
        <w:t xml:space="preserve">euro </w:t>
      </w:r>
      <w:r w:rsidR="006329D3" w:rsidRPr="006329D3">
        <w:rPr>
          <w:rStyle w:val="CharacterStyle4"/>
          <w:b/>
          <w:spacing w:val="-4"/>
          <w:sz w:val="24"/>
          <w:szCs w:val="24"/>
        </w:rPr>
        <w:t>2.852.378</w:t>
      </w:r>
      <w:r w:rsidRPr="006329D3">
        <w:rPr>
          <w:rStyle w:val="CharacterStyle4"/>
          <w:spacing w:val="-4"/>
          <w:sz w:val="24"/>
          <w:szCs w:val="24"/>
        </w:rPr>
        <w:t>.</w:t>
      </w:r>
    </w:p>
    <w:p w:rsidR="00ED4488" w:rsidRDefault="00FB18B4" w:rsidP="00ED4488">
      <w:pPr>
        <w:pStyle w:val="Style1"/>
        <w:spacing w:line="360" w:lineRule="auto"/>
        <w:ind w:right="23"/>
        <w:jc w:val="both"/>
        <w:rPr>
          <w:rStyle w:val="CharacterStyle4"/>
          <w:spacing w:val="-4"/>
          <w:sz w:val="24"/>
          <w:szCs w:val="24"/>
        </w:rPr>
      </w:pPr>
      <w:r w:rsidRPr="00FB18B4">
        <w:rPr>
          <w:rStyle w:val="CharacterStyle4"/>
          <w:spacing w:val="-4"/>
          <w:sz w:val="24"/>
          <w:szCs w:val="24"/>
        </w:rPr>
        <w:t>Si r</w:t>
      </w:r>
      <w:r>
        <w:rPr>
          <w:rStyle w:val="CharacterStyle4"/>
          <w:spacing w:val="-4"/>
          <w:sz w:val="24"/>
          <w:szCs w:val="24"/>
        </w:rPr>
        <w:t xml:space="preserve">appresenta </w:t>
      </w:r>
      <w:r w:rsidRPr="00FB18B4">
        <w:rPr>
          <w:rStyle w:val="CharacterStyle4"/>
          <w:spacing w:val="-4"/>
          <w:sz w:val="24"/>
          <w:szCs w:val="24"/>
        </w:rPr>
        <w:t xml:space="preserve">che </w:t>
      </w:r>
      <w:r>
        <w:rPr>
          <w:rStyle w:val="CharacterStyle4"/>
          <w:spacing w:val="-4"/>
          <w:sz w:val="24"/>
          <w:szCs w:val="24"/>
        </w:rPr>
        <w:t xml:space="preserve">lo </w:t>
      </w:r>
      <w:r w:rsidRPr="00FB18B4">
        <w:rPr>
          <w:rStyle w:val="CharacterStyle4"/>
          <w:spacing w:val="-4"/>
          <w:sz w:val="24"/>
          <w:szCs w:val="24"/>
        </w:rPr>
        <w:t xml:space="preserve">stanziamento complessivo </w:t>
      </w:r>
      <w:r>
        <w:rPr>
          <w:rStyle w:val="CharacterStyle4"/>
          <w:spacing w:val="-4"/>
          <w:sz w:val="24"/>
          <w:szCs w:val="24"/>
        </w:rPr>
        <w:t>come sopra riportato potrebbe essere ridotto</w:t>
      </w:r>
      <w:r w:rsidRPr="00FB18B4">
        <w:rPr>
          <w:rStyle w:val="CharacterStyle4"/>
          <w:spacing w:val="-4"/>
          <w:sz w:val="24"/>
          <w:szCs w:val="24"/>
        </w:rPr>
        <w:t>, in corso di esercizio 2018, in applicazione di norme finanziarie che prevedono il concorso della Presidenza del Consiglio dei ministri al raggiungimento degli obiettivi programmati di finanza pubblica.</w:t>
      </w:r>
      <w:r>
        <w:rPr>
          <w:rStyle w:val="CharacterStyle4"/>
          <w:spacing w:val="-4"/>
          <w:sz w:val="24"/>
          <w:szCs w:val="24"/>
        </w:rPr>
        <w:t xml:space="preserve"> </w:t>
      </w:r>
      <w:r w:rsidR="0092726A">
        <w:rPr>
          <w:rStyle w:val="CharacterStyle4"/>
          <w:spacing w:val="-4"/>
          <w:sz w:val="24"/>
          <w:szCs w:val="24"/>
        </w:rPr>
        <w:t>Qualora si dovesse verificare</w:t>
      </w:r>
      <w:r>
        <w:rPr>
          <w:rStyle w:val="CharacterStyle4"/>
          <w:spacing w:val="-4"/>
          <w:sz w:val="24"/>
          <w:szCs w:val="24"/>
        </w:rPr>
        <w:t xml:space="preserve"> </w:t>
      </w:r>
      <w:r w:rsidR="0092726A">
        <w:rPr>
          <w:rStyle w:val="CharacterStyle4"/>
          <w:spacing w:val="-4"/>
          <w:sz w:val="24"/>
          <w:szCs w:val="24"/>
        </w:rPr>
        <w:t xml:space="preserve">tale riduzione, questo Dipartimento provvederà a rendere note le definitive somme da ripartire mediante </w:t>
      </w:r>
      <w:r>
        <w:rPr>
          <w:rStyle w:val="CharacterStyle4"/>
          <w:spacing w:val="-4"/>
          <w:sz w:val="24"/>
          <w:szCs w:val="24"/>
        </w:rPr>
        <w:t xml:space="preserve">la pubblicazione </w:t>
      </w:r>
      <w:r w:rsidR="0092726A">
        <w:rPr>
          <w:rStyle w:val="CharacterStyle4"/>
          <w:spacing w:val="-4"/>
          <w:sz w:val="24"/>
          <w:szCs w:val="24"/>
        </w:rPr>
        <w:t xml:space="preserve">di un apposito avviso </w:t>
      </w:r>
      <w:r>
        <w:rPr>
          <w:rStyle w:val="CharacterStyle4"/>
          <w:spacing w:val="-4"/>
          <w:sz w:val="24"/>
          <w:szCs w:val="24"/>
        </w:rPr>
        <w:t>sul sito istituzione della Presidenza del Consiglio</w:t>
      </w:r>
      <w:r w:rsidR="0092726A">
        <w:rPr>
          <w:rStyle w:val="CharacterStyle4"/>
          <w:spacing w:val="-4"/>
          <w:sz w:val="24"/>
          <w:szCs w:val="24"/>
        </w:rPr>
        <w:t xml:space="preserve"> </w:t>
      </w:r>
      <w:r w:rsidR="0092726A" w:rsidRPr="00C728B5">
        <w:rPr>
          <w:rStyle w:val="CharacterStyle4"/>
          <w:spacing w:val="-4"/>
          <w:sz w:val="24"/>
          <w:szCs w:val="24"/>
        </w:rPr>
        <w:t>(</w:t>
      </w:r>
      <w:hyperlink r:id="rId10" w:history="1">
        <w:r w:rsidR="00C728B5" w:rsidRPr="006C07D4">
          <w:rPr>
            <w:rStyle w:val="CharacterStyle4"/>
            <w:spacing w:val="-4"/>
            <w:sz w:val="24"/>
            <w:szCs w:val="24"/>
          </w:rPr>
          <w:t>www.governo.it</w:t>
        </w:r>
      </w:hyperlink>
      <w:r w:rsidR="0092726A" w:rsidRPr="00C728B5">
        <w:rPr>
          <w:rStyle w:val="CharacterStyle4"/>
          <w:spacing w:val="-4"/>
          <w:sz w:val="24"/>
          <w:szCs w:val="24"/>
        </w:rPr>
        <w:t>)</w:t>
      </w:r>
      <w:r w:rsidR="0092726A">
        <w:rPr>
          <w:rStyle w:val="CharacterStyle4"/>
          <w:spacing w:val="-4"/>
          <w:sz w:val="24"/>
          <w:szCs w:val="24"/>
        </w:rPr>
        <w:t xml:space="preserve"> nonché sul sito di questo Dipartimento all’indirizzo</w:t>
      </w:r>
      <w:r w:rsidR="00C728B5">
        <w:rPr>
          <w:rStyle w:val="CharacterStyle4"/>
          <w:spacing w:val="-4"/>
          <w:sz w:val="24"/>
          <w:szCs w:val="24"/>
        </w:rPr>
        <w:t>:</w:t>
      </w:r>
    </w:p>
    <w:p w:rsidR="00ED4488" w:rsidRDefault="0073213A" w:rsidP="00ED4488">
      <w:pPr>
        <w:pStyle w:val="Style1"/>
        <w:spacing w:line="360" w:lineRule="auto"/>
        <w:ind w:right="23"/>
        <w:jc w:val="both"/>
        <w:rPr>
          <w:rStyle w:val="CharacterStyle4"/>
          <w:i/>
          <w:spacing w:val="-4"/>
          <w:sz w:val="22"/>
          <w:szCs w:val="22"/>
        </w:rPr>
      </w:pPr>
      <w:hyperlink r:id="rId11" w:history="1">
        <w:r w:rsidR="00ED4488" w:rsidRPr="00CA6BB0">
          <w:rPr>
            <w:rStyle w:val="Collegamentoipertestuale"/>
            <w:rFonts w:ascii="Bookman Old Style" w:hAnsi="Bookman Old Style"/>
            <w:i/>
            <w:spacing w:val="-4"/>
            <w:sz w:val="22"/>
            <w:szCs w:val="22"/>
          </w:rPr>
          <w:t>http://www.affariregionali.gov.it/attivita/aree-tematiche/ripartizione-dei-fondi-e-azioni-di-tutela/tutela-delle-minoranze-linguistiche-istruttoria-e-attivit%c3%a0-di-supporto/</w:t>
        </w:r>
      </w:hyperlink>
    </w:p>
    <w:p w:rsidR="0022002F" w:rsidRPr="00AE6F40" w:rsidRDefault="0022002F" w:rsidP="00ED4488">
      <w:pPr>
        <w:pStyle w:val="Style1"/>
        <w:spacing w:line="360" w:lineRule="auto"/>
        <w:ind w:right="23"/>
        <w:jc w:val="both"/>
        <w:rPr>
          <w:rStyle w:val="CharacterStyle4"/>
          <w:spacing w:val="-4"/>
          <w:sz w:val="24"/>
          <w:szCs w:val="24"/>
        </w:rPr>
      </w:pPr>
      <w:r w:rsidRPr="00AE6F40">
        <w:rPr>
          <w:rStyle w:val="CharacterStyle4"/>
          <w:spacing w:val="-4"/>
          <w:sz w:val="24"/>
          <w:szCs w:val="24"/>
        </w:rPr>
        <w:t>Si confermano i criteri degli anni precedenti</w:t>
      </w:r>
      <w:r w:rsidR="00B36940">
        <w:rPr>
          <w:rStyle w:val="CharacterStyle4"/>
          <w:spacing w:val="-4"/>
          <w:sz w:val="24"/>
          <w:szCs w:val="24"/>
        </w:rPr>
        <w:t xml:space="preserve"> e</w:t>
      </w:r>
      <w:r w:rsidRPr="00AE6F40">
        <w:rPr>
          <w:rStyle w:val="CharacterStyle4"/>
          <w:spacing w:val="-4"/>
          <w:sz w:val="24"/>
          <w:szCs w:val="24"/>
        </w:rPr>
        <w:t>, pertanto</w:t>
      </w:r>
      <w:r w:rsidR="00B36940">
        <w:rPr>
          <w:rStyle w:val="CharacterStyle4"/>
          <w:spacing w:val="-4"/>
          <w:sz w:val="24"/>
          <w:szCs w:val="24"/>
        </w:rPr>
        <w:t>,</w:t>
      </w:r>
      <w:r w:rsidRPr="00AE6F40">
        <w:rPr>
          <w:rStyle w:val="CharacterStyle4"/>
          <w:spacing w:val="-4"/>
          <w:sz w:val="24"/>
          <w:szCs w:val="24"/>
        </w:rPr>
        <w:t xml:space="preserve"> la ripartizione è effettuata:</w:t>
      </w:r>
    </w:p>
    <w:p w:rsidR="0022002F" w:rsidRPr="00AE6F40" w:rsidRDefault="0022002F" w:rsidP="00AE6F40">
      <w:pPr>
        <w:pStyle w:val="Style1"/>
        <w:numPr>
          <w:ilvl w:val="0"/>
          <w:numId w:val="18"/>
        </w:numPr>
        <w:spacing w:line="360" w:lineRule="auto"/>
        <w:ind w:right="21"/>
        <w:jc w:val="both"/>
        <w:rPr>
          <w:rStyle w:val="CharacterStyle4"/>
          <w:spacing w:val="-4"/>
          <w:sz w:val="24"/>
          <w:szCs w:val="24"/>
        </w:rPr>
      </w:pPr>
      <w:r w:rsidRPr="00AE6F40">
        <w:rPr>
          <w:rStyle w:val="CharacterStyle4"/>
          <w:spacing w:val="-4"/>
          <w:sz w:val="24"/>
          <w:szCs w:val="24"/>
        </w:rPr>
        <w:t>per lingua, sulla base del numero dei Comuni in cui sussistono le minoranze linguistiche storiche;</w:t>
      </w:r>
    </w:p>
    <w:p w:rsidR="0022002F" w:rsidRPr="00AE6F40" w:rsidRDefault="0022002F" w:rsidP="00AE6F40">
      <w:pPr>
        <w:pStyle w:val="Style1"/>
        <w:numPr>
          <w:ilvl w:val="0"/>
          <w:numId w:val="18"/>
        </w:numPr>
        <w:spacing w:line="360" w:lineRule="auto"/>
        <w:ind w:right="21"/>
        <w:jc w:val="both"/>
        <w:rPr>
          <w:rStyle w:val="CharacterStyle4"/>
          <w:spacing w:val="-4"/>
          <w:sz w:val="24"/>
          <w:szCs w:val="24"/>
        </w:rPr>
      </w:pPr>
      <w:r w:rsidRPr="00AE6F40">
        <w:rPr>
          <w:rStyle w:val="CharacterStyle4"/>
          <w:spacing w:val="-4"/>
          <w:sz w:val="24"/>
          <w:szCs w:val="24"/>
        </w:rPr>
        <w:t>per linea di intervento.</w:t>
      </w:r>
    </w:p>
    <w:p w:rsidR="0022002F" w:rsidRDefault="0022002F">
      <w:pPr>
        <w:pStyle w:val="Style1"/>
        <w:spacing w:before="120" w:after="120" w:line="360" w:lineRule="auto"/>
        <w:ind w:right="23"/>
        <w:jc w:val="both"/>
        <w:rPr>
          <w:rStyle w:val="CharacterStyle4"/>
          <w:spacing w:val="-4"/>
          <w:sz w:val="24"/>
        </w:rPr>
      </w:pPr>
      <w:r>
        <w:rPr>
          <w:rStyle w:val="CharacterStyle4"/>
          <w:spacing w:val="-4"/>
          <w:sz w:val="24"/>
        </w:rPr>
        <w:t>Il finanziamento destinato alle minoranze di lingua friulana, germanica e slovena, presenti sul territorio della regione Friuli Venezia Giulia</w:t>
      </w:r>
      <w:r w:rsidR="00D964F0">
        <w:rPr>
          <w:rStyle w:val="CharacterStyle4"/>
          <w:spacing w:val="-4"/>
          <w:sz w:val="24"/>
        </w:rPr>
        <w:t xml:space="preserve"> e</w:t>
      </w:r>
      <w:r w:rsidR="00E22E37">
        <w:rPr>
          <w:rStyle w:val="CharacterStyle4"/>
          <w:spacing w:val="-4"/>
          <w:sz w:val="24"/>
        </w:rPr>
        <w:t xml:space="preserve"> quello destinato alle </w:t>
      </w:r>
      <w:r w:rsidR="00E22E37" w:rsidRPr="00C728B5">
        <w:rPr>
          <w:rStyle w:val="CharacterStyle4"/>
          <w:spacing w:val="-4"/>
          <w:sz w:val="24"/>
        </w:rPr>
        <w:t xml:space="preserve">minoranze di lingua sarda </w:t>
      </w:r>
      <w:r w:rsidR="006410DA" w:rsidRPr="00C728B5">
        <w:rPr>
          <w:rStyle w:val="CharacterStyle4"/>
          <w:spacing w:val="-4"/>
          <w:sz w:val="24"/>
        </w:rPr>
        <w:t xml:space="preserve">e catalana </w:t>
      </w:r>
      <w:r w:rsidR="00E22E37" w:rsidRPr="00C728B5">
        <w:rPr>
          <w:rStyle w:val="CharacterStyle4"/>
          <w:spacing w:val="-4"/>
          <w:sz w:val="24"/>
        </w:rPr>
        <w:t>presenti sul territorio della regione Sardegna</w:t>
      </w:r>
      <w:r w:rsidRPr="00C728B5">
        <w:rPr>
          <w:rStyle w:val="CharacterStyle4"/>
          <w:spacing w:val="-4"/>
          <w:sz w:val="24"/>
        </w:rPr>
        <w:t xml:space="preserve">, </w:t>
      </w:r>
      <w:r w:rsidR="006C6954" w:rsidRPr="00C728B5">
        <w:rPr>
          <w:rStyle w:val="CharacterStyle4"/>
          <w:spacing w:val="-4"/>
          <w:sz w:val="24"/>
        </w:rPr>
        <w:t xml:space="preserve">come rispettivamente prescritto dal d.lgs. n. 223 del 2002 e dal </w:t>
      </w:r>
      <w:r w:rsidR="006C6954" w:rsidRPr="00C728B5">
        <w:rPr>
          <w:rFonts w:ascii="Bookman Old Style" w:hAnsi="Bookman Old Style"/>
          <w:spacing w:val="-4"/>
          <w:sz w:val="24"/>
        </w:rPr>
        <w:t xml:space="preserve">d.lgs. n. 16 del 2016, </w:t>
      </w:r>
      <w:r w:rsidRPr="00C728B5">
        <w:rPr>
          <w:rStyle w:val="CharacterStyle4"/>
          <w:spacing w:val="-4"/>
          <w:sz w:val="24"/>
        </w:rPr>
        <w:t xml:space="preserve">è </w:t>
      </w:r>
      <w:r w:rsidR="00095F9E" w:rsidRPr="00C728B5">
        <w:rPr>
          <w:rStyle w:val="CharacterStyle4"/>
          <w:spacing w:val="-4"/>
          <w:sz w:val="24"/>
        </w:rPr>
        <w:t xml:space="preserve">attribuito </w:t>
      </w:r>
      <w:r w:rsidRPr="00C728B5">
        <w:rPr>
          <w:rStyle w:val="CharacterStyle4"/>
          <w:spacing w:val="-4"/>
          <w:sz w:val="24"/>
        </w:rPr>
        <w:t xml:space="preserve">direttamente </w:t>
      </w:r>
      <w:r w:rsidR="00E22E37" w:rsidRPr="00C728B5">
        <w:rPr>
          <w:rStyle w:val="CharacterStyle4"/>
          <w:spacing w:val="-4"/>
          <w:sz w:val="24"/>
        </w:rPr>
        <w:t>alle</w:t>
      </w:r>
      <w:r w:rsidRPr="00C728B5">
        <w:rPr>
          <w:rStyle w:val="CharacterStyle4"/>
          <w:spacing w:val="-4"/>
          <w:sz w:val="24"/>
        </w:rPr>
        <w:t xml:space="preserve"> </w:t>
      </w:r>
      <w:r w:rsidR="006C6954" w:rsidRPr="00C728B5">
        <w:rPr>
          <w:rStyle w:val="CharacterStyle4"/>
          <w:spacing w:val="-4"/>
          <w:sz w:val="24"/>
        </w:rPr>
        <w:t xml:space="preserve">predette </w:t>
      </w:r>
      <w:r w:rsidRPr="00C728B5">
        <w:rPr>
          <w:rStyle w:val="CharacterStyle4"/>
          <w:spacing w:val="-4"/>
          <w:sz w:val="24"/>
        </w:rPr>
        <w:t>R</w:t>
      </w:r>
      <w:r w:rsidR="00E22E37" w:rsidRPr="00C728B5">
        <w:rPr>
          <w:rStyle w:val="CharacterStyle4"/>
          <w:spacing w:val="-4"/>
          <w:sz w:val="24"/>
        </w:rPr>
        <w:t xml:space="preserve">egioni </w:t>
      </w:r>
      <w:r w:rsidR="006C6954" w:rsidRPr="00C728B5">
        <w:rPr>
          <w:rStyle w:val="CharacterStyle4"/>
          <w:spacing w:val="-4"/>
          <w:sz w:val="24"/>
        </w:rPr>
        <w:t xml:space="preserve">che, conseguentemente, provvedono </w:t>
      </w:r>
      <w:r w:rsidR="006C07D4">
        <w:rPr>
          <w:rStyle w:val="CharacterStyle4"/>
          <w:spacing w:val="-4"/>
          <w:sz w:val="24"/>
        </w:rPr>
        <w:t xml:space="preserve">in proprio </w:t>
      </w:r>
      <w:r w:rsidR="006C6954" w:rsidRPr="00C728B5">
        <w:rPr>
          <w:rStyle w:val="CharacterStyle4"/>
          <w:spacing w:val="-4"/>
          <w:sz w:val="24"/>
        </w:rPr>
        <w:t>alla ripartizione. L</w:t>
      </w:r>
      <w:r w:rsidRPr="00C728B5">
        <w:rPr>
          <w:rStyle w:val="CharacterStyle4"/>
          <w:spacing w:val="-4"/>
          <w:sz w:val="24"/>
        </w:rPr>
        <w:t>’ammontare</w:t>
      </w:r>
      <w:r w:rsidRPr="006C6954">
        <w:rPr>
          <w:rStyle w:val="CharacterStyle4"/>
          <w:spacing w:val="-4"/>
          <w:sz w:val="24"/>
        </w:rPr>
        <w:t xml:space="preserve"> del finanziamento </w:t>
      </w:r>
      <w:r w:rsidR="006C6954">
        <w:rPr>
          <w:rStyle w:val="CharacterStyle4"/>
          <w:spacing w:val="-4"/>
          <w:sz w:val="24"/>
        </w:rPr>
        <w:t xml:space="preserve">in argomento </w:t>
      </w:r>
      <w:r w:rsidRPr="006C6954">
        <w:rPr>
          <w:rStyle w:val="CharacterStyle4"/>
          <w:spacing w:val="-4"/>
          <w:sz w:val="24"/>
        </w:rPr>
        <w:t>è stato</w:t>
      </w:r>
      <w:r>
        <w:rPr>
          <w:rStyle w:val="CharacterStyle4"/>
          <w:spacing w:val="-4"/>
          <w:sz w:val="24"/>
        </w:rPr>
        <w:t xml:space="preserve"> </w:t>
      </w:r>
      <w:r w:rsidRPr="00AE6F40">
        <w:rPr>
          <w:rStyle w:val="CharacterStyle4"/>
          <w:spacing w:val="-4"/>
          <w:sz w:val="24"/>
        </w:rPr>
        <w:t>quantificato sulla base dei criteri indicati ai punti a) e b)</w:t>
      </w:r>
      <w:r>
        <w:rPr>
          <w:rStyle w:val="CharacterStyle4"/>
          <w:spacing w:val="-4"/>
          <w:sz w:val="24"/>
        </w:rPr>
        <w:t xml:space="preserve"> e, per ciascuna </w:t>
      </w:r>
      <w:r w:rsidR="00E22E37">
        <w:rPr>
          <w:rStyle w:val="CharacterStyle4"/>
          <w:spacing w:val="-4"/>
          <w:sz w:val="24"/>
        </w:rPr>
        <w:t>minoranza</w:t>
      </w:r>
      <w:r>
        <w:rPr>
          <w:rStyle w:val="CharacterStyle4"/>
          <w:spacing w:val="-4"/>
          <w:sz w:val="24"/>
        </w:rPr>
        <w:t xml:space="preserve"> </w:t>
      </w:r>
      <w:r>
        <w:rPr>
          <w:rStyle w:val="CharacterStyle4"/>
          <w:spacing w:val="-4"/>
          <w:sz w:val="24"/>
        </w:rPr>
        <w:lastRenderedPageBreak/>
        <w:t>linguistic</w:t>
      </w:r>
      <w:r w:rsidR="00E22E37">
        <w:rPr>
          <w:rStyle w:val="CharacterStyle4"/>
          <w:spacing w:val="-4"/>
          <w:sz w:val="24"/>
        </w:rPr>
        <w:t>a</w:t>
      </w:r>
      <w:r>
        <w:rPr>
          <w:rStyle w:val="CharacterStyle4"/>
          <w:spacing w:val="-4"/>
          <w:sz w:val="24"/>
        </w:rPr>
        <w:t>, d</w:t>
      </w:r>
      <w:r w:rsidR="009D7277" w:rsidRPr="00B551D4">
        <w:rPr>
          <w:rStyle w:val="CharacterStyle4"/>
          <w:spacing w:val="-4"/>
          <w:sz w:val="24"/>
        </w:rPr>
        <w:t>a</w:t>
      </w:r>
      <w:r w:rsidR="00E22E37">
        <w:rPr>
          <w:rStyle w:val="CharacterStyle4"/>
          <w:spacing w:val="-4"/>
          <w:sz w:val="24"/>
        </w:rPr>
        <w:t>lla proporzione tra il numero d</w:t>
      </w:r>
      <w:r>
        <w:rPr>
          <w:rStyle w:val="CharacterStyle4"/>
          <w:spacing w:val="-4"/>
          <w:sz w:val="24"/>
        </w:rPr>
        <w:t>ei comuni delim</w:t>
      </w:r>
      <w:r w:rsidR="00E22E37">
        <w:rPr>
          <w:rStyle w:val="CharacterStyle4"/>
          <w:spacing w:val="-4"/>
          <w:sz w:val="24"/>
        </w:rPr>
        <w:t xml:space="preserve">itati in ciascuna delle due Regioni </w:t>
      </w:r>
      <w:r>
        <w:rPr>
          <w:rStyle w:val="CharacterStyle4"/>
          <w:spacing w:val="-4"/>
          <w:sz w:val="24"/>
        </w:rPr>
        <w:t>e quelli delimitati per le indicate lingue su tutto il territorio nazionale.</w:t>
      </w:r>
    </w:p>
    <w:p w:rsidR="0022002F" w:rsidRDefault="0022002F">
      <w:pPr>
        <w:pStyle w:val="Style1"/>
        <w:numPr>
          <w:ilvl w:val="1"/>
          <w:numId w:val="3"/>
        </w:numPr>
        <w:spacing w:before="120" w:after="120" w:line="360" w:lineRule="auto"/>
        <w:rPr>
          <w:rStyle w:val="CharacterStyle4"/>
          <w:spacing w:val="-4"/>
          <w:sz w:val="24"/>
        </w:rPr>
      </w:pPr>
      <w:r>
        <w:rPr>
          <w:rStyle w:val="CharacterStyle2"/>
          <w:rFonts w:ascii="Bookman Old Style" w:hAnsi="Bookman Old Style" w:cs="Bookman Old Style"/>
          <w:b/>
          <w:i/>
          <w:spacing w:val="1"/>
          <w:sz w:val="24"/>
          <w:szCs w:val="24"/>
        </w:rPr>
        <w:t>Ripartizione per lingua</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La ripartizione per lingua tiene conto di quanto stabilito dall'art. 4, comma 1, del d.P.C.M. </w:t>
      </w:r>
      <w:r w:rsidR="002705F3">
        <w:rPr>
          <w:rStyle w:val="CharacterStyle4"/>
          <w:spacing w:val="-4"/>
          <w:sz w:val="24"/>
        </w:rPr>
        <w:t>10 novembre 2016</w:t>
      </w:r>
      <w:r>
        <w:rPr>
          <w:rStyle w:val="CharacterStyle4"/>
          <w:spacing w:val="-4"/>
          <w:sz w:val="24"/>
        </w:rPr>
        <w:t>, secondo il quale la ripartizione dei fondi deve tener conto anche della rilevanza territoriale di ogni minoranza linguistica ammessa a tutela dalla legge e dell’opportunità di finanziare almeno un progetto a favore di ogni singola minoranza di ogni regione o provincia autonoma.</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Per rispondere a questa indicazione </w:t>
      </w:r>
      <w:r>
        <w:rPr>
          <w:rStyle w:val="CharacterStyle4"/>
          <w:b/>
          <w:spacing w:val="-4"/>
          <w:sz w:val="24"/>
        </w:rPr>
        <w:t>si è proceduto a ripartire il 5% del finanziamento in modo uguale tra le minoranze linguistiche</w:t>
      </w:r>
      <w:r>
        <w:rPr>
          <w:rStyle w:val="CharacterStyle4"/>
          <w:spacing w:val="-4"/>
          <w:sz w:val="24"/>
        </w:rPr>
        <w:t xml:space="preserve"> </w:t>
      </w:r>
      <w:r>
        <w:rPr>
          <w:rStyle w:val="CharacterStyle4"/>
          <w:b/>
          <w:spacing w:val="-4"/>
          <w:sz w:val="24"/>
        </w:rPr>
        <w:t>ed il rimanente 95% pesato in funzione del numero dei Comuni in cui sono insediate le singole minoranze linguistiche.</w:t>
      </w:r>
    </w:p>
    <w:p w:rsidR="0022002F" w:rsidRDefault="0022002F">
      <w:pPr>
        <w:pStyle w:val="Style1"/>
        <w:spacing w:line="360" w:lineRule="auto"/>
        <w:ind w:right="21"/>
        <w:jc w:val="both"/>
        <w:rPr>
          <w:rStyle w:val="CharacterStyle4"/>
          <w:b/>
          <w:spacing w:val="-4"/>
          <w:sz w:val="24"/>
        </w:rPr>
      </w:pPr>
      <w:r>
        <w:rPr>
          <w:rStyle w:val="CharacterStyle4"/>
          <w:spacing w:val="-4"/>
          <w:sz w:val="24"/>
        </w:rPr>
        <w:t>Non potendo disporre di dati relativi alla popolazione parlante ciascuna lingua mi</w:t>
      </w:r>
      <w:r w:rsidR="00A11D8B">
        <w:rPr>
          <w:rStyle w:val="CharacterStyle4"/>
          <w:spacing w:val="-4"/>
          <w:sz w:val="24"/>
        </w:rPr>
        <w:t>noritaria</w:t>
      </w:r>
      <w:r>
        <w:rPr>
          <w:rStyle w:val="CharacterStyle4"/>
          <w:spacing w:val="-4"/>
          <w:sz w:val="24"/>
        </w:rPr>
        <w:t xml:space="preserve"> né di dati sul peso della minoranza in relazione alla popolazione complessiva del comune nel quale essa risiede, al fine tuttavia di perseguire una quanto più possibile equa distribuzione delle risorse,</w:t>
      </w:r>
      <w:r>
        <w:rPr>
          <w:rStyle w:val="CharacterStyle2"/>
          <w:rFonts w:ascii="Bookman Old Style" w:hAnsi="Bookman Old Style" w:cs="Bookman Old Style"/>
          <w:spacing w:val="-9"/>
          <w:sz w:val="24"/>
          <w:szCs w:val="24"/>
        </w:rPr>
        <w:t xml:space="preserve"> </w:t>
      </w:r>
      <w:r>
        <w:rPr>
          <w:rStyle w:val="CharacterStyle4"/>
          <w:spacing w:val="-4"/>
          <w:sz w:val="24"/>
        </w:rPr>
        <w:t xml:space="preserve">a seguito di conforme valutazione del </w:t>
      </w:r>
      <w:r>
        <w:rPr>
          <w:rStyle w:val="CharacterStyle4"/>
          <w:i/>
          <w:spacing w:val="-4"/>
          <w:sz w:val="24"/>
        </w:rPr>
        <w:t>Comitato tecnico consultivo per l’attuazione della legge sulle minoranze linguistiche</w:t>
      </w:r>
      <w:r>
        <w:rPr>
          <w:rStyle w:val="CharacterStyle4"/>
          <w:spacing w:val="-4"/>
          <w:sz w:val="24"/>
        </w:rPr>
        <w:t>,</w:t>
      </w:r>
      <w:r>
        <w:rPr>
          <w:rStyle w:val="CharacterStyle2"/>
          <w:rFonts w:ascii="Bookman Old Style" w:hAnsi="Bookman Old Style" w:cs="Bookman Old Style"/>
          <w:b/>
          <w:spacing w:val="-9"/>
          <w:sz w:val="24"/>
          <w:szCs w:val="24"/>
        </w:rPr>
        <w:t xml:space="preserve"> p</w:t>
      </w:r>
      <w:r>
        <w:rPr>
          <w:rStyle w:val="CharacterStyle4"/>
          <w:b/>
          <w:spacing w:val="-4"/>
          <w:sz w:val="24"/>
        </w:rPr>
        <w:t>er la ripartizione del 95%</w:t>
      </w:r>
      <w:r>
        <w:rPr>
          <w:rStyle w:val="CharacterStyle4"/>
          <w:spacing w:val="-4"/>
          <w:sz w:val="24"/>
        </w:rPr>
        <w:t xml:space="preserve"> </w:t>
      </w:r>
      <w:r>
        <w:rPr>
          <w:rStyle w:val="CharacterStyle4"/>
          <w:b/>
          <w:spacing w:val="-4"/>
          <w:sz w:val="24"/>
        </w:rPr>
        <w:t>del finanziamento, si è proceduto come segue:</w:t>
      </w:r>
    </w:p>
    <w:p w:rsidR="0073213A" w:rsidRDefault="0073213A">
      <w:pPr>
        <w:pStyle w:val="Style1"/>
        <w:spacing w:line="360" w:lineRule="auto"/>
        <w:ind w:right="21"/>
        <w:jc w:val="both"/>
        <w:rPr>
          <w:rStyle w:val="CharacterStyle4"/>
          <w:spacing w:val="-4"/>
          <w:sz w:val="24"/>
        </w:rPr>
      </w:pPr>
    </w:p>
    <w:p w:rsidR="0022002F" w:rsidRDefault="0022002F">
      <w:pPr>
        <w:pStyle w:val="Style1"/>
        <w:numPr>
          <w:ilvl w:val="0"/>
          <w:numId w:val="11"/>
        </w:numPr>
        <w:spacing w:line="360" w:lineRule="auto"/>
        <w:ind w:left="426" w:right="21" w:hanging="426"/>
        <w:jc w:val="both"/>
        <w:rPr>
          <w:rStyle w:val="CharacterStyle4"/>
          <w:spacing w:val="-4"/>
          <w:sz w:val="24"/>
        </w:rPr>
      </w:pPr>
      <w:r>
        <w:rPr>
          <w:rStyle w:val="CharacterStyle4"/>
          <w:spacing w:val="-4"/>
          <w:sz w:val="24"/>
        </w:rPr>
        <w:t>il 65% dei fondi disponibili è stato ripartito in modo proporzionale alla radice quadrata del numero dei comuni in cui sono insediate le singole minoranze linguistiche;</w:t>
      </w:r>
    </w:p>
    <w:p w:rsidR="0022002F" w:rsidRDefault="0022002F">
      <w:pPr>
        <w:pStyle w:val="Style1"/>
        <w:numPr>
          <w:ilvl w:val="0"/>
          <w:numId w:val="11"/>
        </w:numPr>
        <w:spacing w:line="360" w:lineRule="auto"/>
        <w:ind w:left="426" w:right="21" w:hanging="426"/>
        <w:jc w:val="both"/>
        <w:rPr>
          <w:rStyle w:val="CharacterStyle4"/>
          <w:spacing w:val="-4"/>
          <w:sz w:val="24"/>
        </w:rPr>
      </w:pPr>
      <w:r>
        <w:rPr>
          <w:rStyle w:val="CharacterStyle4"/>
          <w:spacing w:val="-4"/>
          <w:sz w:val="24"/>
        </w:rPr>
        <w:t>il r</w:t>
      </w:r>
      <w:bookmarkStart w:id="0" w:name="_GoBack"/>
      <w:bookmarkEnd w:id="0"/>
      <w:r>
        <w:rPr>
          <w:rStyle w:val="CharacterStyle4"/>
          <w:spacing w:val="-4"/>
          <w:sz w:val="24"/>
        </w:rPr>
        <w:t>estante 30% è stato ripartito in modo direttamente proporzionale al numero dei comuni in cui sono insediate le singole minoranze.</w:t>
      </w:r>
    </w:p>
    <w:p w:rsidR="0073213A" w:rsidRDefault="0073213A" w:rsidP="0073213A">
      <w:pPr>
        <w:pStyle w:val="Style1"/>
        <w:spacing w:line="360" w:lineRule="auto"/>
        <w:ind w:left="426" w:right="21"/>
        <w:jc w:val="both"/>
        <w:rPr>
          <w:rStyle w:val="CharacterStyle4"/>
          <w:spacing w:val="-4"/>
          <w:sz w:val="24"/>
        </w:rPr>
      </w:pPr>
    </w:p>
    <w:p w:rsidR="007B0152" w:rsidRDefault="0022002F">
      <w:pPr>
        <w:pStyle w:val="Style1"/>
        <w:spacing w:after="120" w:line="360" w:lineRule="auto"/>
        <w:ind w:right="23"/>
        <w:jc w:val="both"/>
        <w:rPr>
          <w:rStyle w:val="CharacterStyle4"/>
          <w:spacing w:val="-4"/>
          <w:sz w:val="24"/>
        </w:rPr>
      </w:pPr>
      <w:r>
        <w:rPr>
          <w:rStyle w:val="CharacterStyle4"/>
          <w:spacing w:val="-4"/>
          <w:sz w:val="24"/>
        </w:rPr>
        <w:t>I due criteri sono combinati per equilibrare la distribuzione delle risorse evitando di avvantaggiare o viceversa svantaggiare eccessivamente le lingue che possono utilizzare economie di scala e le lingue meno diffuse.</w:t>
      </w:r>
    </w:p>
    <w:p w:rsidR="00FD2CBA" w:rsidRDefault="00FD2CBA">
      <w:pPr>
        <w:pStyle w:val="Style1"/>
        <w:spacing w:after="120" w:line="360" w:lineRule="auto"/>
        <w:ind w:right="23"/>
        <w:jc w:val="both"/>
        <w:rPr>
          <w:b/>
          <w:sz w:val="22"/>
          <w:szCs w:val="22"/>
        </w:rPr>
      </w:pPr>
    </w:p>
    <w:tbl>
      <w:tblPr>
        <w:tblW w:w="10031" w:type="dxa"/>
        <w:tblLayout w:type="fixed"/>
        <w:tblLook w:val="0600" w:firstRow="0" w:lastRow="0" w:firstColumn="0" w:lastColumn="0" w:noHBand="1" w:noVBand="1"/>
      </w:tblPr>
      <w:tblGrid>
        <w:gridCol w:w="2093"/>
        <w:gridCol w:w="850"/>
        <w:gridCol w:w="993"/>
        <w:gridCol w:w="1275"/>
        <w:gridCol w:w="993"/>
        <w:gridCol w:w="1134"/>
        <w:gridCol w:w="1275"/>
        <w:gridCol w:w="1418"/>
      </w:tblGrid>
      <w:tr w:rsidR="007B0152" w:rsidRPr="00BB17EA" w:rsidTr="00606C68">
        <w:trPr>
          <w:cantSplit/>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B0152" w:rsidRPr="00CD0C6A" w:rsidRDefault="007B0152" w:rsidP="00203010">
            <w:pPr>
              <w:spacing w:before="120" w:after="120"/>
              <w:jc w:val="center"/>
              <w:rPr>
                <w:rFonts w:ascii="Bookman Old Style" w:hAnsi="Bookman Old Style"/>
                <w:b/>
                <w:sz w:val="20"/>
                <w:szCs w:val="20"/>
              </w:rPr>
            </w:pPr>
            <w:r w:rsidRPr="00CD0C6A">
              <w:rPr>
                <w:rFonts w:ascii="Bookman Old Style" w:hAnsi="Bookman Old Style"/>
                <w:b/>
                <w:sz w:val="20"/>
                <w:szCs w:val="20"/>
              </w:rPr>
              <w:lastRenderedPageBreak/>
              <w:t>TAB 1. RIPARTO PER MINORANZA LINGUISTICA</w:t>
            </w:r>
          </w:p>
        </w:tc>
      </w:tr>
      <w:tr w:rsidR="00AB13E2" w:rsidRPr="00AB13E2"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rsidP="00AE6F40">
            <w:pPr>
              <w:pStyle w:val="Titolo1"/>
              <w:tabs>
                <w:tab w:val="clear" w:pos="432"/>
              </w:tabs>
              <w:ind w:firstLine="0"/>
              <w:jc w:val="left"/>
              <w:rPr>
                <w:rFonts w:ascii="Bookman Old Style" w:hAnsi="Bookman Old Style"/>
                <w:sz w:val="16"/>
                <w:szCs w:val="16"/>
              </w:rPr>
            </w:pPr>
            <w:r w:rsidRPr="00AB13E2">
              <w:rPr>
                <w:rFonts w:ascii="Bookman Old Style" w:hAnsi="Bookman Old Style"/>
                <w:sz w:val="16"/>
                <w:szCs w:val="16"/>
              </w:rPr>
              <w:t>Lingua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finanz. uguale</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N° Comuni</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finanz</w:t>
            </w:r>
            <w:r w:rsidR="009D7277">
              <w:rPr>
                <w:rFonts w:ascii="Bookman Old Style" w:hAnsi="Bookman Old Style"/>
                <w:b/>
                <w:bCs/>
                <w:sz w:val="16"/>
                <w:szCs w:val="16"/>
              </w:rPr>
              <w:t>.</w:t>
            </w:r>
            <w:r w:rsidRPr="00AB13E2">
              <w:rPr>
                <w:rFonts w:ascii="Bookman Old Style" w:hAnsi="Bookman Old Style"/>
                <w:b/>
                <w:bCs/>
                <w:sz w:val="16"/>
                <w:szCs w:val="16"/>
              </w:rPr>
              <w:t xml:space="preserve"> proporzione comuni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Radice</w:t>
            </w:r>
            <w:r w:rsidRPr="00AB13E2">
              <w:rPr>
                <w:rFonts w:ascii="Bookman Old Style" w:hAnsi="Bookman Old Style"/>
                <w:b/>
                <w:bCs/>
                <w:sz w:val="16"/>
                <w:szCs w:val="16"/>
                <w:vertAlign w:val="superscript"/>
              </w:rPr>
              <w:t>2</w:t>
            </w:r>
            <w:r w:rsidRPr="00AB13E2">
              <w:rPr>
                <w:rFonts w:ascii="Bookman Old Style" w:hAnsi="Bookman Old Style"/>
                <w:b/>
                <w:bCs/>
                <w:sz w:val="16"/>
                <w:szCs w:val="16"/>
              </w:rPr>
              <w:t xml:space="preserve"> di N° Comuni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finanz.</w:t>
            </w:r>
          </w:p>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radice quadrata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finanz. complessivo</w:t>
            </w:r>
          </w:p>
        </w:tc>
        <w:tc>
          <w:tcPr>
            <w:tcW w:w="1418" w:type="dxa"/>
            <w:tcBorders>
              <w:top w:val="single" w:sz="4" w:space="0" w:color="000000"/>
              <w:left w:val="single" w:sz="4" w:space="0" w:color="000000"/>
              <w:bottom w:val="single" w:sz="4" w:space="0" w:color="auto"/>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Importo</w:t>
            </w:r>
          </w:p>
          <w:p w:rsidR="0022002F" w:rsidRPr="00AB13E2" w:rsidRDefault="0022002F">
            <w:pPr>
              <w:widowControl/>
              <w:jc w:val="center"/>
              <w:rPr>
                <w:rFonts w:ascii="Bookman Old Style" w:hAnsi="Bookman Old Style"/>
                <w:sz w:val="16"/>
                <w:szCs w:val="16"/>
              </w:rPr>
            </w:pPr>
            <w:r w:rsidRPr="00AB13E2">
              <w:rPr>
                <w:rFonts w:ascii="Bookman Old Style" w:hAnsi="Bookman Old Style"/>
                <w:b/>
                <w:bCs/>
                <w:sz w:val="16"/>
                <w:szCs w:val="16"/>
              </w:rPr>
              <w:t>(euro)</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Albanese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1,453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7,071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4,844</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6,715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191.537</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Catalana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0,029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0,685</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1,131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32.260</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Croata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0,116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1,370</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1,903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54.281</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Francese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0,901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5,568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3,814</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5,132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146.384</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Francoprovenzale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3,605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11,136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7,629</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11,650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332.302</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Friulana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184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5,349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13,565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9,293</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15,059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429.540</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Germanica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1,541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7,280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4,988</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6,945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198.098</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Greca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0,727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3,425</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4,569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130.325</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Ladina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1,337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6,782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4,647</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6,400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182.552</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Occitana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3,256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10,583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7,250</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10,923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311.565</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Sarda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370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10,756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19,235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13,178</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24,351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694.583</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704B5" w:rsidRPr="00CD0C6A" w:rsidRDefault="005704B5" w:rsidP="005704B5">
            <w:pPr>
              <w:jc w:val="center"/>
              <w:rPr>
                <w:rFonts w:ascii="Bookman Old Style" w:hAnsi="Bookman Old Style"/>
                <w:sz w:val="20"/>
                <w:szCs w:val="20"/>
              </w:rPr>
            </w:pPr>
            <w:r w:rsidRPr="00CD0C6A">
              <w:rPr>
                <w:rFonts w:ascii="Bookman Old Style" w:hAnsi="Bookman Old Style"/>
                <w:b/>
                <w:bCs/>
                <w:color w:val="000000"/>
                <w:sz w:val="20"/>
                <w:szCs w:val="20"/>
              </w:rPr>
              <w:t>Slovena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0,930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5,657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sz w:val="20"/>
                <w:szCs w:val="20"/>
              </w:rPr>
            </w:pPr>
            <w:r w:rsidRPr="00F7093E">
              <w:rPr>
                <w:rFonts w:ascii="Bookman Old Style" w:hAnsi="Bookman Old Style"/>
                <w:sz w:val="20"/>
                <w:szCs w:val="20"/>
              </w:rPr>
              <w:t>3,876</w:t>
            </w:r>
          </w:p>
        </w:tc>
        <w:tc>
          <w:tcPr>
            <w:tcW w:w="1275" w:type="dxa"/>
            <w:tcBorders>
              <w:top w:val="single" w:sz="4" w:space="0" w:color="000000"/>
              <w:left w:val="single" w:sz="4" w:space="0" w:color="000000"/>
              <w:bottom w:val="single" w:sz="4" w:space="0" w:color="000000"/>
              <w:right w:val="single" w:sz="4" w:space="0" w:color="auto"/>
            </w:tcBorders>
            <w:shd w:val="clear" w:color="auto" w:fill="FFFFFF"/>
          </w:tcPr>
          <w:p w:rsidR="005704B5" w:rsidRPr="00606C68" w:rsidRDefault="005704B5" w:rsidP="005704B5">
            <w:pPr>
              <w:jc w:val="center"/>
              <w:rPr>
                <w:rFonts w:ascii="Bookman Old Style" w:hAnsi="Bookman Old Style"/>
                <w:sz w:val="20"/>
                <w:szCs w:val="20"/>
              </w:rPr>
            </w:pPr>
            <w:r w:rsidRPr="00606C68">
              <w:rPr>
                <w:rFonts w:ascii="Bookman Old Style" w:hAnsi="Bookman Old Style"/>
                <w:sz w:val="20"/>
                <w:szCs w:val="20"/>
              </w:rPr>
              <w:t>5,222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4B5" w:rsidRPr="007D6D4E" w:rsidRDefault="005704B5" w:rsidP="005704B5">
            <w:pPr>
              <w:jc w:val="center"/>
              <w:rPr>
                <w:rFonts w:ascii="Bookman Old Style" w:hAnsi="Bookman Old Style"/>
                <w:sz w:val="20"/>
                <w:szCs w:val="20"/>
              </w:rPr>
            </w:pPr>
            <w:r w:rsidRPr="007D6D4E">
              <w:rPr>
                <w:rFonts w:ascii="Bookman Old Style" w:hAnsi="Bookman Old Style"/>
                <w:sz w:val="20"/>
                <w:szCs w:val="20"/>
              </w:rPr>
              <w:t>148.951</w:t>
            </w:r>
          </w:p>
        </w:tc>
      </w:tr>
      <w:tr w:rsidR="005704B5" w:rsidRPr="00AE6F40"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widowControl/>
              <w:jc w:val="center"/>
              <w:rPr>
                <w:rFonts w:ascii="Bookman Old Style" w:hAnsi="Bookman Old Style"/>
                <w:b/>
                <w:sz w:val="20"/>
                <w:szCs w:val="20"/>
              </w:rPr>
            </w:pPr>
            <w:r w:rsidRPr="00CD0C6A">
              <w:rPr>
                <w:rFonts w:ascii="Bookman Old Style" w:hAnsi="Bookman Old Style"/>
                <w:b/>
                <w:bCs/>
                <w:sz w:val="20"/>
                <w:szCs w:val="20"/>
              </w:rPr>
              <w:t>TOTALI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CD0C6A" w:rsidRDefault="005704B5" w:rsidP="005704B5">
            <w:pPr>
              <w:jc w:val="center"/>
              <w:rPr>
                <w:rFonts w:ascii="Bookman Old Style" w:hAnsi="Bookman Old Style"/>
                <w:b/>
                <w:sz w:val="20"/>
                <w:szCs w:val="20"/>
              </w:rPr>
            </w:pPr>
            <w:r w:rsidRPr="00CD0C6A">
              <w:rPr>
                <w:rFonts w:ascii="Bookman Old Style" w:hAnsi="Bookman Old Style"/>
                <w:b/>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jc w:val="center"/>
              <w:rPr>
                <w:rFonts w:ascii="Bookman Old Style" w:hAnsi="Bookman Old Style"/>
                <w:b/>
                <w:sz w:val="20"/>
                <w:szCs w:val="20"/>
              </w:rPr>
            </w:pPr>
            <w:r w:rsidRPr="00F7093E">
              <w:rPr>
                <w:rFonts w:ascii="Bookman Old Style" w:hAnsi="Bookman Old Style"/>
                <w:b/>
                <w:sz w:val="20"/>
                <w:szCs w:val="20"/>
              </w:rPr>
              <w:t>1032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F7093E" w:rsidRDefault="005704B5" w:rsidP="005704B5">
            <w:pPr>
              <w:jc w:val="center"/>
              <w:rPr>
                <w:rFonts w:ascii="Bookman Old Style" w:hAnsi="Bookman Old Style"/>
                <w:b/>
                <w:sz w:val="20"/>
                <w:szCs w:val="20"/>
              </w:rPr>
            </w:pPr>
            <w:r w:rsidRPr="00F7093E">
              <w:rPr>
                <w:rFonts w:ascii="Bookman Old Style" w:hAnsi="Bookman Old Style"/>
                <w:b/>
                <w:sz w:val="20"/>
                <w:szCs w:val="20"/>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704B5" w:rsidRPr="00F7093E" w:rsidRDefault="005704B5" w:rsidP="005704B5">
            <w:pPr>
              <w:rPr>
                <w:rFonts w:ascii="Bookman Old Style" w:hAnsi="Bookman Old Style"/>
                <w:b/>
                <w:sz w:val="20"/>
                <w:szCs w:val="20"/>
              </w:rPr>
            </w:pPr>
            <w:r w:rsidRPr="00F7093E">
              <w:rPr>
                <w:rFonts w:ascii="Bookman Old Style" w:hAnsi="Bookman Old Style"/>
                <w:b/>
                <w:sz w:val="20"/>
                <w:szCs w:val="20"/>
              </w:rPr>
              <w:t>94,877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4B5" w:rsidRPr="00F7093E" w:rsidRDefault="005704B5" w:rsidP="005704B5">
            <w:pPr>
              <w:jc w:val="center"/>
              <w:rPr>
                <w:rFonts w:ascii="Bookman Old Style" w:hAnsi="Bookman Old Style"/>
                <w:b/>
                <w:sz w:val="20"/>
                <w:szCs w:val="20"/>
              </w:rPr>
            </w:pPr>
            <w:r w:rsidRPr="00F7093E">
              <w:rPr>
                <w:rFonts w:ascii="Bookman Old Style" w:hAnsi="Bookman Old Style"/>
                <w:b/>
                <w:sz w:val="20"/>
                <w:szCs w:val="20"/>
              </w:rPr>
              <w:t>65,00</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center"/>
          </w:tcPr>
          <w:p w:rsidR="005704B5" w:rsidRPr="00606C68" w:rsidRDefault="005704B5" w:rsidP="005704B5">
            <w:pPr>
              <w:jc w:val="center"/>
              <w:rPr>
                <w:rFonts w:ascii="Bookman Old Style" w:hAnsi="Bookman Old Style"/>
                <w:sz w:val="20"/>
                <w:szCs w:val="20"/>
              </w:rPr>
            </w:pPr>
            <w:r w:rsidRPr="00606C68">
              <w:rPr>
                <w:rFonts w:ascii="Bookman Old Style" w:hAnsi="Bookman Old Style"/>
                <w:b/>
                <w:sz w:val="20"/>
                <w:szCs w:val="20"/>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704B5" w:rsidRPr="00606C68" w:rsidRDefault="005704B5" w:rsidP="005704B5">
            <w:pPr>
              <w:jc w:val="center"/>
              <w:rPr>
                <w:rFonts w:ascii="Bookman Old Style" w:hAnsi="Bookman Old Style"/>
                <w:b/>
                <w:sz w:val="20"/>
                <w:szCs w:val="20"/>
              </w:rPr>
            </w:pPr>
            <w:r w:rsidRPr="00606C68">
              <w:rPr>
                <w:rFonts w:ascii="Bookman Old Style" w:hAnsi="Bookman Old Style"/>
                <w:b/>
                <w:sz w:val="20"/>
                <w:szCs w:val="20"/>
              </w:rPr>
              <w:t>2.852.378</w:t>
            </w:r>
          </w:p>
        </w:tc>
      </w:tr>
    </w:tbl>
    <w:p w:rsidR="0022002F" w:rsidRDefault="0022002F">
      <w:pPr>
        <w:pStyle w:val="Style1"/>
        <w:spacing w:after="120" w:line="360" w:lineRule="auto"/>
        <w:ind w:left="425" w:right="23"/>
        <w:jc w:val="both"/>
      </w:pPr>
    </w:p>
    <w:p w:rsidR="00583454" w:rsidRDefault="00583454" w:rsidP="00583454">
      <w:pPr>
        <w:pStyle w:val="Style1"/>
        <w:numPr>
          <w:ilvl w:val="1"/>
          <w:numId w:val="3"/>
        </w:numPr>
        <w:spacing w:after="120" w:line="360" w:lineRule="auto"/>
        <w:rPr>
          <w:rStyle w:val="CharacterStyle4"/>
          <w:spacing w:val="-4"/>
          <w:sz w:val="24"/>
        </w:rPr>
      </w:pPr>
      <w:r>
        <w:rPr>
          <w:rStyle w:val="CharacterStyle2"/>
          <w:rFonts w:ascii="Bookman Old Style" w:hAnsi="Bookman Old Style" w:cs="Bookman Old Style"/>
          <w:b/>
          <w:i/>
          <w:spacing w:val="1"/>
          <w:sz w:val="24"/>
          <w:szCs w:val="24"/>
        </w:rPr>
        <w:t>Determinazione della quota da assegnare al Friuli Venezia Giulia</w:t>
      </w:r>
    </w:p>
    <w:p w:rsidR="00583454" w:rsidRDefault="00583454" w:rsidP="00583454">
      <w:pPr>
        <w:pStyle w:val="Style1"/>
        <w:spacing w:after="120" w:line="360" w:lineRule="auto"/>
        <w:ind w:right="21"/>
        <w:jc w:val="both"/>
        <w:rPr>
          <w:rStyle w:val="CharacterStyle4"/>
          <w:spacing w:val="-4"/>
          <w:sz w:val="24"/>
        </w:rPr>
      </w:pPr>
      <w:r>
        <w:rPr>
          <w:rStyle w:val="CharacterStyle4"/>
          <w:spacing w:val="-4"/>
          <w:sz w:val="24"/>
        </w:rPr>
        <w:t>La quantificazione della quota da assegnare alla regione Friuli Venezia Giulia, come stabilito dal d.lgs. n. 223 del 2002, è stata ottenuta con riferimento alle tre minoranze linguistiche presenti nella Regione: friulana, germanica e slovena.</w:t>
      </w:r>
    </w:p>
    <w:p w:rsidR="00583454" w:rsidRDefault="00583454" w:rsidP="00583454">
      <w:pPr>
        <w:pStyle w:val="Style1"/>
        <w:spacing w:before="120" w:after="120" w:line="360" w:lineRule="auto"/>
        <w:ind w:right="21"/>
        <w:jc w:val="both"/>
        <w:rPr>
          <w:b/>
          <w:bCs/>
          <w:sz w:val="22"/>
          <w:szCs w:val="22"/>
        </w:rPr>
      </w:pPr>
      <w:r>
        <w:rPr>
          <w:rStyle w:val="CharacterStyle4"/>
          <w:spacing w:val="-4"/>
          <w:sz w:val="24"/>
        </w:rPr>
        <w:t xml:space="preserve">La quota è stata fissata considerando che il numero di comuni in cui si trova la minoranza linguistica friulana nella Regione è 177, mentre il totale complessivo nazionale è di 184; i comuni in cui si parla la lingua germanica, invece, </w:t>
      </w:r>
      <w:r w:rsidR="001D0653">
        <w:rPr>
          <w:rStyle w:val="CharacterStyle4"/>
          <w:spacing w:val="-4"/>
          <w:sz w:val="24"/>
        </w:rPr>
        <w:t xml:space="preserve">tenuto conto degli effetti della legge 5 dicembre 2017, n. 182 concernente il “Distacco del Comune di Sappada dalla Regione Veneto e aggregazione alla Regione Friuli-Venezia Giulia”, </w:t>
      </w:r>
      <w:r>
        <w:rPr>
          <w:rStyle w:val="CharacterStyle4"/>
          <w:spacing w:val="-4"/>
          <w:sz w:val="24"/>
        </w:rPr>
        <w:t xml:space="preserve">sono </w:t>
      </w:r>
      <w:r w:rsidRPr="00C728B5">
        <w:rPr>
          <w:rStyle w:val="CharacterStyle4"/>
          <w:spacing w:val="-4"/>
          <w:sz w:val="24"/>
        </w:rPr>
        <w:t>6</w:t>
      </w:r>
      <w:r w:rsidR="001D0653" w:rsidRPr="00C728B5">
        <w:rPr>
          <w:rStyle w:val="CharacterStyle4"/>
          <w:spacing w:val="-4"/>
          <w:sz w:val="24"/>
        </w:rPr>
        <w:t>,</w:t>
      </w:r>
      <w:r>
        <w:rPr>
          <w:rStyle w:val="CharacterStyle4"/>
          <w:spacing w:val="-4"/>
          <w:sz w:val="24"/>
        </w:rPr>
        <w:t xml:space="preserve"> mentre il totale complessivo nazionale è di 53 e, infine, che la totalità della minoranza linguistica slovena si trova nella Regione stessa.</w:t>
      </w:r>
    </w:p>
    <w:tbl>
      <w:tblPr>
        <w:tblW w:w="9351" w:type="dxa"/>
        <w:jc w:val="center"/>
        <w:tblLook w:val="0000" w:firstRow="0" w:lastRow="0" w:firstColumn="0" w:lastColumn="0" w:noHBand="0" w:noVBand="0"/>
      </w:tblPr>
      <w:tblGrid>
        <w:gridCol w:w="1337"/>
        <w:gridCol w:w="1156"/>
        <w:gridCol w:w="1213"/>
        <w:gridCol w:w="1613"/>
        <w:gridCol w:w="1493"/>
        <w:gridCol w:w="1321"/>
        <w:gridCol w:w="1218"/>
      </w:tblGrid>
      <w:tr w:rsidR="00583454" w:rsidRPr="001E686E" w:rsidTr="00F13ED5">
        <w:trPr>
          <w:cantSplit/>
          <w:trHeight w:val="884"/>
          <w:jc w:val="center"/>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spacing w:before="120" w:after="120"/>
              <w:jc w:val="center"/>
              <w:rPr>
                <w:rFonts w:ascii="Bookman Old Style" w:hAnsi="Bookman Old Style"/>
                <w:sz w:val="16"/>
                <w:szCs w:val="16"/>
              </w:rPr>
            </w:pPr>
            <w:r w:rsidRPr="001E686E">
              <w:rPr>
                <w:rFonts w:ascii="Bookman Old Style" w:hAnsi="Bookman Old Style"/>
                <w:b/>
                <w:bCs/>
                <w:sz w:val="16"/>
                <w:szCs w:val="16"/>
              </w:rPr>
              <w:t>TAB 2. PERCENTUALI DI FINANZIAMENTO PER LE MINORANZE LINGUISTICHE FRIULANA, GERMANICA E SLOVENA DA ASSEGNARE ALLA REGIONE FRIULI VENEZIA GIULIA</w:t>
            </w:r>
          </w:p>
        </w:tc>
      </w:tr>
      <w:tr w:rsidR="00583454" w:rsidRPr="001E686E" w:rsidTr="00F13ED5">
        <w:trPr>
          <w:trHeight w:val="879"/>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keepNext/>
              <w:widowControl/>
              <w:jc w:val="center"/>
              <w:rPr>
                <w:rFonts w:ascii="Bookman Old Style" w:hAnsi="Bookman Old Style"/>
                <w:b/>
                <w:bCs/>
                <w:sz w:val="20"/>
                <w:szCs w:val="20"/>
              </w:rPr>
            </w:pPr>
            <w:r w:rsidRPr="001E686E">
              <w:rPr>
                <w:rFonts w:ascii="Bookman Old Style" w:hAnsi="Bookman Old Style"/>
                <w:b/>
                <w:bCs/>
                <w:sz w:val="20"/>
                <w:szCs w:val="20"/>
              </w:rPr>
              <w:t>Lingua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ind w:right="103"/>
              <w:jc w:val="center"/>
              <w:rPr>
                <w:rFonts w:ascii="Bookman Old Style" w:hAnsi="Bookman Old Style"/>
                <w:b/>
                <w:bCs/>
                <w:sz w:val="20"/>
                <w:szCs w:val="20"/>
              </w:rPr>
            </w:pPr>
            <w:r w:rsidRPr="001E686E">
              <w:rPr>
                <w:rFonts w:ascii="Bookman Old Style" w:hAnsi="Bookman Old Style"/>
                <w:b/>
                <w:bCs/>
                <w:sz w:val="20"/>
                <w:szCs w:val="20"/>
              </w:rPr>
              <w:t>N° Comuni in Regione</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N° </w:t>
            </w:r>
          </w:p>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Comuni nazionale</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Assegnazione</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 finanz.</w:t>
            </w:r>
          </w:p>
          <w:p w:rsidR="00583454" w:rsidRPr="001E686E" w:rsidRDefault="00583454"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complessivo nazionale della lingua</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 </w:t>
            </w:r>
          </w:p>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finanziam.</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Importo</w:t>
            </w:r>
          </w:p>
          <w:p w:rsidR="00583454" w:rsidRPr="001E686E" w:rsidRDefault="00583454" w:rsidP="00DD490A">
            <w:pPr>
              <w:widowControl/>
              <w:jc w:val="center"/>
              <w:rPr>
                <w:rFonts w:ascii="Bookman Old Style" w:hAnsi="Bookman Old Style"/>
                <w:sz w:val="20"/>
                <w:szCs w:val="20"/>
              </w:rPr>
            </w:pPr>
            <w:r w:rsidRPr="001E686E">
              <w:rPr>
                <w:rFonts w:ascii="Bookman Old Style" w:hAnsi="Bookman Old Style"/>
                <w:b/>
                <w:bCs/>
                <w:sz w:val="20"/>
                <w:szCs w:val="20"/>
              </w:rPr>
              <w:t>(euro)</w:t>
            </w:r>
          </w:p>
        </w:tc>
      </w:tr>
      <w:tr w:rsidR="00583454" w:rsidRPr="001E686E" w:rsidTr="00F13ED5">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54" w:rsidRPr="001E686E" w:rsidRDefault="00583454" w:rsidP="00DD490A">
            <w:pPr>
              <w:rPr>
                <w:rFonts w:ascii="Bookman Old Style" w:hAnsi="Bookman Old Style"/>
                <w:color w:val="000000"/>
                <w:sz w:val="20"/>
                <w:szCs w:val="20"/>
              </w:rPr>
            </w:pPr>
            <w:r w:rsidRPr="001E686E">
              <w:rPr>
                <w:rFonts w:ascii="Bookman Old Style" w:hAnsi="Bookman Old Style"/>
                <w:b/>
                <w:bCs/>
                <w:color w:val="000000"/>
                <w:sz w:val="20"/>
                <w:szCs w:val="20"/>
              </w:rPr>
              <w:t>Friulana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55CF0" w:rsidRDefault="00583454" w:rsidP="00DD490A">
            <w:pPr>
              <w:jc w:val="center"/>
              <w:rPr>
                <w:rFonts w:ascii="Bookman Old Style" w:hAnsi="Bookman Old Style"/>
                <w:sz w:val="20"/>
                <w:szCs w:val="20"/>
              </w:rPr>
            </w:pPr>
            <w:r w:rsidRPr="00655CF0">
              <w:rPr>
                <w:rFonts w:ascii="Bookman Old Style" w:hAnsi="Bookman Old Style"/>
                <w:color w:val="000000"/>
                <w:sz w:val="20"/>
                <w:szCs w:val="20"/>
              </w:rPr>
              <w:t>177</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583454" w:rsidRPr="00655CF0" w:rsidRDefault="00583454" w:rsidP="00DD490A">
            <w:pPr>
              <w:jc w:val="center"/>
              <w:rPr>
                <w:rFonts w:ascii="Bookman Old Style" w:hAnsi="Bookman Old Style"/>
                <w:sz w:val="20"/>
                <w:szCs w:val="20"/>
              </w:rPr>
            </w:pPr>
            <w:r w:rsidRPr="00655CF0">
              <w:rPr>
                <w:rFonts w:ascii="Bookman Old Style" w:hAnsi="Bookman Old Style"/>
                <w:sz w:val="20"/>
                <w:szCs w:val="20"/>
              </w:rPr>
              <w:t>184</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55CF0" w:rsidRDefault="00583454" w:rsidP="00DD490A">
            <w:pPr>
              <w:jc w:val="center"/>
              <w:rPr>
                <w:rFonts w:ascii="Bookman Old Style" w:hAnsi="Bookman Old Style"/>
                <w:color w:val="000000"/>
                <w:sz w:val="20"/>
                <w:szCs w:val="20"/>
              </w:rPr>
            </w:pPr>
            <w:r w:rsidRPr="00655CF0">
              <w:rPr>
                <w:rFonts w:ascii="Bookman Old Style" w:hAnsi="Bookman Old Style"/>
                <w:color w:val="000000"/>
                <w:sz w:val="20"/>
                <w:szCs w:val="20"/>
              </w:rPr>
              <w:t>0,9619</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583454" w:rsidRPr="00655CF0" w:rsidRDefault="00583454" w:rsidP="00DD490A">
            <w:pPr>
              <w:jc w:val="center"/>
              <w:rPr>
                <w:rFonts w:ascii="Bookman Old Style" w:hAnsi="Bookman Old Style"/>
                <w:sz w:val="20"/>
                <w:szCs w:val="20"/>
              </w:rPr>
            </w:pPr>
            <w:r w:rsidRPr="00655CF0">
              <w:rPr>
                <w:rFonts w:ascii="Bookman Old Style" w:hAnsi="Bookman Old Style"/>
                <w:sz w:val="20"/>
                <w:szCs w:val="20"/>
              </w:rPr>
              <w:t>15,059</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583454" w:rsidRPr="00655CF0" w:rsidRDefault="00583454" w:rsidP="00606C68">
            <w:pPr>
              <w:jc w:val="center"/>
              <w:rPr>
                <w:rFonts w:ascii="Bookman Old Style" w:hAnsi="Bookman Old Style"/>
                <w:sz w:val="20"/>
                <w:szCs w:val="20"/>
              </w:rPr>
            </w:pPr>
            <w:r w:rsidRPr="00655CF0">
              <w:rPr>
                <w:rFonts w:ascii="Bookman Old Style" w:hAnsi="Bookman Old Style"/>
                <w:sz w:val="20"/>
                <w:szCs w:val="20"/>
              </w:rPr>
              <w:t>14,485</w:t>
            </w:r>
            <w:r w:rsidR="00606C68">
              <w:rPr>
                <w:rFonts w:ascii="Bookman Old Style" w:hAnsi="Bookman Old Style"/>
                <w:sz w:val="20"/>
                <w:szCs w:val="20"/>
              </w:rPr>
              <w:t xml:space="preserve"> </w:t>
            </w:r>
            <w:r w:rsidR="009E6E7F">
              <w:rPr>
                <w:rFonts w:ascii="Bookman Old Style" w:hAnsi="Bookman Old Style"/>
                <w:sz w:val="20"/>
                <w:szCs w:val="20"/>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1776F7" w:rsidRPr="00606C68" w:rsidRDefault="007A0482" w:rsidP="00F13ED5">
            <w:pPr>
              <w:ind w:left="-166"/>
              <w:jc w:val="right"/>
              <w:rPr>
                <w:rFonts w:ascii="Bookman Old Style" w:hAnsi="Bookman Old Style"/>
                <w:sz w:val="20"/>
                <w:szCs w:val="20"/>
              </w:rPr>
            </w:pPr>
            <w:r w:rsidRPr="00606C68">
              <w:rPr>
                <w:rFonts w:ascii="Bookman Old Style" w:hAnsi="Bookman Old Style"/>
                <w:sz w:val="20"/>
                <w:szCs w:val="20"/>
              </w:rPr>
              <w:t>413.174</w:t>
            </w:r>
            <w:r w:rsidR="00F13ED5">
              <w:rPr>
                <w:rFonts w:ascii="Bookman Old Style" w:hAnsi="Bookman Old Style"/>
                <w:sz w:val="20"/>
                <w:szCs w:val="20"/>
              </w:rPr>
              <w:t xml:space="preserve"> </w:t>
            </w:r>
            <w:r w:rsidR="00606C68" w:rsidRPr="00606C68">
              <w:rPr>
                <w:rFonts w:ascii="Bookman Old Style" w:hAnsi="Bookman Old Style"/>
                <w:sz w:val="20"/>
                <w:szCs w:val="20"/>
              </w:rPr>
              <w:t>(*)</w:t>
            </w:r>
          </w:p>
        </w:tc>
      </w:tr>
      <w:tr w:rsidR="00583454" w:rsidRPr="001E686E" w:rsidTr="00F13ED5">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54" w:rsidRPr="001E686E" w:rsidRDefault="00583454" w:rsidP="00DD490A">
            <w:pPr>
              <w:rPr>
                <w:rFonts w:ascii="Bookman Old Style" w:hAnsi="Bookman Old Style"/>
                <w:color w:val="000000"/>
                <w:sz w:val="20"/>
                <w:szCs w:val="20"/>
              </w:rPr>
            </w:pPr>
            <w:r w:rsidRPr="001E686E">
              <w:rPr>
                <w:rFonts w:ascii="Bookman Old Style" w:hAnsi="Bookman Old Style"/>
                <w:b/>
                <w:bCs/>
                <w:color w:val="000000"/>
                <w:sz w:val="20"/>
                <w:szCs w:val="20"/>
              </w:rPr>
              <w:t>Germani</w:t>
            </w:r>
            <w:r>
              <w:rPr>
                <w:rFonts w:ascii="Bookman Old Style" w:hAnsi="Bookman Old Style"/>
                <w:b/>
                <w:bCs/>
                <w:color w:val="000000"/>
                <w:sz w:val="20"/>
                <w:szCs w:val="20"/>
              </w:rPr>
              <w:t>c</w:t>
            </w:r>
            <w:r w:rsidRPr="001E686E">
              <w:rPr>
                <w:rFonts w:ascii="Bookman Old Style" w:hAnsi="Bookman Old Style"/>
                <w:b/>
                <w:bCs/>
                <w:color w:val="000000"/>
                <w:sz w:val="20"/>
                <w:szCs w:val="20"/>
              </w:rPr>
              <w:t>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06C68" w:rsidRDefault="00583454" w:rsidP="00DD490A">
            <w:pPr>
              <w:jc w:val="center"/>
              <w:rPr>
                <w:rFonts w:ascii="Bookman Old Style" w:hAnsi="Bookman Old Style"/>
                <w:sz w:val="20"/>
                <w:szCs w:val="20"/>
              </w:rPr>
            </w:pPr>
            <w:r w:rsidRPr="00606C68">
              <w:rPr>
                <w:rFonts w:ascii="Bookman Old Style" w:hAnsi="Bookman Old Style"/>
                <w:color w:val="000000"/>
                <w:sz w:val="20"/>
                <w:szCs w:val="20"/>
              </w:rPr>
              <w:t>6</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583454" w:rsidP="00DD490A">
            <w:pPr>
              <w:jc w:val="center"/>
              <w:rPr>
                <w:rFonts w:ascii="Bookman Old Style" w:hAnsi="Bookman Old Style"/>
                <w:sz w:val="20"/>
                <w:szCs w:val="20"/>
              </w:rPr>
            </w:pPr>
            <w:r w:rsidRPr="00606C68">
              <w:rPr>
                <w:rFonts w:ascii="Bookman Old Style" w:hAnsi="Bookman Old Style"/>
                <w:sz w:val="20"/>
                <w:szCs w:val="20"/>
              </w:rPr>
              <w:t>53</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06C68" w:rsidRDefault="00583454" w:rsidP="00BB32DC">
            <w:pPr>
              <w:jc w:val="center"/>
              <w:rPr>
                <w:rFonts w:ascii="Bookman Old Style" w:hAnsi="Bookman Old Style"/>
                <w:color w:val="000000"/>
                <w:sz w:val="20"/>
                <w:szCs w:val="20"/>
              </w:rPr>
            </w:pPr>
            <w:r w:rsidRPr="00606C68">
              <w:rPr>
                <w:rFonts w:ascii="Bookman Old Style" w:hAnsi="Bookman Old Style"/>
                <w:color w:val="000000"/>
                <w:sz w:val="20"/>
                <w:szCs w:val="20"/>
              </w:rPr>
              <w:t>0,</w:t>
            </w:r>
            <w:r w:rsidR="00BB32DC" w:rsidRPr="00606C68">
              <w:rPr>
                <w:rFonts w:ascii="Bookman Old Style" w:hAnsi="Bookman Old Style"/>
                <w:color w:val="000000"/>
                <w:sz w:val="20"/>
                <w:szCs w:val="20"/>
              </w:rPr>
              <w:t>1132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583454" w:rsidP="00DD490A">
            <w:pPr>
              <w:jc w:val="center"/>
              <w:rPr>
                <w:rFonts w:ascii="Bookman Old Style" w:hAnsi="Bookman Old Style"/>
                <w:sz w:val="20"/>
                <w:szCs w:val="20"/>
              </w:rPr>
            </w:pPr>
            <w:r w:rsidRPr="00606C68">
              <w:rPr>
                <w:rFonts w:ascii="Bookman Old Style" w:hAnsi="Bookman Old Style"/>
                <w:sz w:val="20"/>
                <w:szCs w:val="20"/>
              </w:rPr>
              <w:t>6,945</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BB32DC" w:rsidRPr="00606C68" w:rsidRDefault="00606C68" w:rsidP="00606C68">
            <w:pPr>
              <w:jc w:val="center"/>
              <w:rPr>
                <w:rFonts w:ascii="Bookman Old Style" w:hAnsi="Bookman Old Style"/>
                <w:sz w:val="20"/>
                <w:szCs w:val="20"/>
              </w:rPr>
            </w:pPr>
            <w:r w:rsidRPr="00606C68">
              <w:rPr>
                <w:rFonts w:ascii="Bookman Old Style" w:hAnsi="Bookman Old Style"/>
                <w:sz w:val="20"/>
                <w:szCs w:val="20"/>
              </w:rPr>
              <w:t xml:space="preserve"> </w:t>
            </w:r>
            <w:r w:rsidR="00583454" w:rsidRPr="00606C68">
              <w:rPr>
                <w:rFonts w:ascii="Bookman Old Style" w:hAnsi="Bookman Old Style"/>
                <w:sz w:val="20"/>
                <w:szCs w:val="20"/>
              </w:rPr>
              <w:t>0,</w:t>
            </w:r>
            <w:r w:rsidR="00BB32DC" w:rsidRPr="00606C68">
              <w:rPr>
                <w:rFonts w:ascii="Bookman Old Style" w:hAnsi="Bookman Old Style"/>
                <w:sz w:val="20"/>
                <w:szCs w:val="20"/>
              </w:rPr>
              <w:t>786</w:t>
            </w:r>
            <w:r w:rsidRPr="00606C68">
              <w:rPr>
                <w:rFonts w:ascii="Bookman Old Style" w:hAnsi="Bookman Old Style"/>
                <w:sz w:val="20"/>
                <w:szCs w:val="20"/>
              </w:rPr>
              <w:t xml:space="preserve"> </w:t>
            </w:r>
            <w:r w:rsidR="009E6E7F">
              <w:rPr>
                <w:rFonts w:ascii="Bookman Old Style" w:hAnsi="Bookman Old Style"/>
                <w:sz w:val="20"/>
                <w:szCs w:val="20"/>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7A0482" w:rsidP="00F13ED5">
            <w:pPr>
              <w:ind w:left="-166"/>
              <w:jc w:val="right"/>
              <w:rPr>
                <w:rFonts w:ascii="Bookman Old Style" w:hAnsi="Bookman Old Style"/>
                <w:sz w:val="20"/>
                <w:szCs w:val="20"/>
              </w:rPr>
            </w:pPr>
            <w:r w:rsidRPr="00606C68">
              <w:rPr>
                <w:rFonts w:ascii="Bookman Old Style" w:hAnsi="Bookman Old Style"/>
                <w:sz w:val="20"/>
                <w:szCs w:val="20"/>
              </w:rPr>
              <w:t>22.426</w:t>
            </w:r>
            <w:r w:rsidR="00F13ED5">
              <w:rPr>
                <w:rFonts w:ascii="Bookman Old Style" w:hAnsi="Bookman Old Style"/>
                <w:sz w:val="20"/>
                <w:szCs w:val="20"/>
              </w:rPr>
              <w:t xml:space="preserve"> </w:t>
            </w:r>
            <w:r w:rsidR="00606C68" w:rsidRPr="00606C68">
              <w:rPr>
                <w:rFonts w:ascii="Bookman Old Style" w:hAnsi="Bookman Old Style"/>
                <w:sz w:val="20"/>
                <w:szCs w:val="20"/>
              </w:rPr>
              <w:t>(*)</w:t>
            </w:r>
          </w:p>
        </w:tc>
      </w:tr>
      <w:tr w:rsidR="00583454" w:rsidRPr="001E686E" w:rsidTr="00F13ED5">
        <w:trPr>
          <w:trHeight w:val="224"/>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54" w:rsidRPr="001E686E" w:rsidRDefault="00583454" w:rsidP="00DD490A">
            <w:pPr>
              <w:rPr>
                <w:rFonts w:ascii="Bookman Old Style" w:hAnsi="Bookman Old Style"/>
                <w:color w:val="000000"/>
                <w:sz w:val="20"/>
                <w:szCs w:val="20"/>
              </w:rPr>
            </w:pPr>
            <w:r w:rsidRPr="001E686E">
              <w:rPr>
                <w:rFonts w:ascii="Bookman Old Style" w:hAnsi="Bookman Old Style"/>
                <w:b/>
                <w:bCs/>
                <w:color w:val="000000"/>
                <w:sz w:val="20"/>
                <w:szCs w:val="20"/>
              </w:rPr>
              <w:t>Slovena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06C68" w:rsidRDefault="00583454" w:rsidP="00DD490A">
            <w:pPr>
              <w:jc w:val="center"/>
              <w:rPr>
                <w:rFonts w:ascii="Bookman Old Style" w:hAnsi="Bookman Old Style"/>
                <w:sz w:val="20"/>
                <w:szCs w:val="20"/>
              </w:rPr>
            </w:pPr>
            <w:r w:rsidRPr="00606C68">
              <w:rPr>
                <w:rFonts w:ascii="Bookman Old Style" w:hAnsi="Bookman Old Style"/>
                <w:color w:val="000000"/>
                <w:sz w:val="20"/>
                <w:szCs w:val="20"/>
              </w:rPr>
              <w:t>32</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583454" w:rsidP="00DD490A">
            <w:pPr>
              <w:jc w:val="center"/>
              <w:rPr>
                <w:rFonts w:ascii="Bookman Old Style" w:hAnsi="Bookman Old Style"/>
                <w:sz w:val="20"/>
                <w:szCs w:val="20"/>
              </w:rPr>
            </w:pPr>
            <w:r w:rsidRPr="00606C68">
              <w:rPr>
                <w:rFonts w:ascii="Bookman Old Style" w:hAnsi="Bookman Old Style"/>
                <w:sz w:val="20"/>
                <w:szCs w:val="20"/>
              </w:rPr>
              <w:t>32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06C68" w:rsidRDefault="00583454" w:rsidP="00DD490A">
            <w:pPr>
              <w:jc w:val="center"/>
              <w:rPr>
                <w:rFonts w:ascii="Bookman Old Style" w:hAnsi="Bookman Old Style"/>
                <w:color w:val="000000"/>
                <w:sz w:val="20"/>
                <w:szCs w:val="20"/>
              </w:rPr>
            </w:pPr>
            <w:r w:rsidRPr="00606C68">
              <w:rPr>
                <w:rFonts w:ascii="Bookman Old Style" w:hAnsi="Bookman Old Style"/>
                <w:color w:val="000000"/>
                <w:sz w:val="20"/>
                <w:szCs w:val="20"/>
              </w:rPr>
              <w:t>1,0000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583454" w:rsidP="00DD490A">
            <w:pPr>
              <w:jc w:val="center"/>
              <w:rPr>
                <w:rFonts w:ascii="Bookman Old Style" w:hAnsi="Bookman Old Style"/>
                <w:sz w:val="20"/>
                <w:szCs w:val="20"/>
              </w:rPr>
            </w:pPr>
            <w:r w:rsidRPr="00606C68">
              <w:rPr>
                <w:rFonts w:ascii="Bookman Old Style" w:hAnsi="Bookman Old Style"/>
                <w:sz w:val="20"/>
                <w:szCs w:val="20"/>
              </w:rPr>
              <w:t>5,222</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606C68" w:rsidP="00606C68">
            <w:pPr>
              <w:jc w:val="center"/>
              <w:rPr>
                <w:rFonts w:ascii="Bookman Old Style" w:hAnsi="Bookman Old Style"/>
                <w:sz w:val="20"/>
                <w:szCs w:val="20"/>
              </w:rPr>
            </w:pPr>
            <w:r w:rsidRPr="00606C68">
              <w:rPr>
                <w:rFonts w:ascii="Bookman Old Style" w:hAnsi="Bookman Old Style"/>
                <w:sz w:val="20"/>
                <w:szCs w:val="20"/>
              </w:rPr>
              <w:t xml:space="preserve"> </w:t>
            </w:r>
            <w:r w:rsidR="00583454" w:rsidRPr="00606C68">
              <w:rPr>
                <w:rFonts w:ascii="Bookman Old Style" w:hAnsi="Bookman Old Style"/>
                <w:sz w:val="20"/>
                <w:szCs w:val="20"/>
              </w:rPr>
              <w:t>5,222</w:t>
            </w:r>
            <w:r w:rsidRPr="00606C68">
              <w:rPr>
                <w:rFonts w:ascii="Bookman Old Style" w:hAnsi="Bookman Old Style"/>
                <w:sz w:val="20"/>
                <w:szCs w:val="20"/>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1776F7" w:rsidP="009E6E7F">
            <w:pPr>
              <w:jc w:val="center"/>
              <w:rPr>
                <w:rFonts w:ascii="Bookman Old Style" w:hAnsi="Bookman Old Style"/>
                <w:sz w:val="20"/>
                <w:szCs w:val="20"/>
              </w:rPr>
            </w:pPr>
            <w:r w:rsidRPr="00606C68">
              <w:rPr>
                <w:rFonts w:ascii="Bookman Old Style" w:hAnsi="Bookman Old Style"/>
                <w:sz w:val="20"/>
                <w:szCs w:val="20"/>
              </w:rPr>
              <w:t>148.951</w:t>
            </w:r>
          </w:p>
        </w:tc>
      </w:tr>
      <w:tr w:rsidR="00583454" w:rsidRPr="001E686E" w:rsidTr="00F13ED5">
        <w:trPr>
          <w:trHeight w:val="249"/>
          <w:jc w:val="center"/>
        </w:trPr>
        <w:tc>
          <w:tcPr>
            <w:tcW w:w="6812" w:type="dxa"/>
            <w:gridSpan w:val="5"/>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583454" w:rsidP="00DD490A">
            <w:pPr>
              <w:rPr>
                <w:rFonts w:ascii="Bookman Old Style" w:hAnsi="Bookman Old Style"/>
                <w:b/>
                <w:color w:val="000000"/>
                <w:sz w:val="20"/>
                <w:szCs w:val="20"/>
              </w:rPr>
            </w:pPr>
            <w:r w:rsidRPr="00606C68">
              <w:rPr>
                <w:rFonts w:ascii="Bookman Old Style" w:hAnsi="Bookman Old Style"/>
                <w:b/>
                <w:color w:val="000000"/>
                <w:sz w:val="20"/>
                <w:szCs w:val="20"/>
              </w:rPr>
              <w:t>Totale</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583454" w:rsidRPr="00392665" w:rsidRDefault="00583454" w:rsidP="00606C68">
            <w:pPr>
              <w:jc w:val="center"/>
              <w:rPr>
                <w:rFonts w:ascii="Bookman Old Style" w:hAnsi="Bookman Old Style"/>
                <w:b/>
                <w:sz w:val="20"/>
                <w:szCs w:val="20"/>
              </w:rPr>
            </w:pPr>
            <w:r w:rsidRPr="00392665">
              <w:rPr>
                <w:rFonts w:ascii="Bookman Old Style" w:hAnsi="Bookman Old Style"/>
                <w:b/>
                <w:sz w:val="20"/>
                <w:szCs w:val="20"/>
              </w:rPr>
              <w:t>20,</w:t>
            </w:r>
            <w:r w:rsidR="00BB32DC" w:rsidRPr="00392665">
              <w:rPr>
                <w:rFonts w:ascii="Bookman Old Style" w:hAnsi="Bookman Old Style"/>
                <w:b/>
                <w:sz w:val="20"/>
                <w:szCs w:val="20"/>
              </w:rPr>
              <w:t>493</w:t>
            </w:r>
            <w:r w:rsidR="00606C68" w:rsidRPr="00392665">
              <w:rPr>
                <w:rFonts w:ascii="Bookman Old Style" w:hAnsi="Bookman Old Style"/>
                <w:b/>
                <w:sz w:val="20"/>
                <w:szCs w:val="20"/>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83454" w:rsidRPr="00392665" w:rsidRDefault="00835021" w:rsidP="009E6E7F">
            <w:pPr>
              <w:jc w:val="center"/>
              <w:rPr>
                <w:rFonts w:ascii="Bookman Old Style" w:hAnsi="Bookman Old Style"/>
                <w:b/>
                <w:sz w:val="20"/>
                <w:szCs w:val="20"/>
              </w:rPr>
            </w:pPr>
            <w:r w:rsidRPr="00392665">
              <w:rPr>
                <w:rFonts w:ascii="Bookman Old Style" w:hAnsi="Bookman Old Style"/>
                <w:b/>
                <w:sz w:val="20"/>
                <w:szCs w:val="20"/>
              </w:rPr>
              <w:fldChar w:fldCharType="begin"/>
            </w:r>
            <w:r w:rsidR="001776F7" w:rsidRPr="00392665">
              <w:rPr>
                <w:rFonts w:ascii="Bookman Old Style" w:hAnsi="Bookman Old Style"/>
                <w:b/>
                <w:sz w:val="20"/>
                <w:szCs w:val="20"/>
              </w:rPr>
              <w:instrText xml:space="preserve"> =SUM(ABOVE) </w:instrText>
            </w:r>
            <w:r w:rsidRPr="00392665">
              <w:rPr>
                <w:rFonts w:ascii="Bookman Old Style" w:hAnsi="Bookman Old Style"/>
                <w:b/>
                <w:sz w:val="20"/>
                <w:szCs w:val="20"/>
              </w:rPr>
              <w:fldChar w:fldCharType="end"/>
            </w:r>
            <w:r w:rsidRPr="00392665">
              <w:rPr>
                <w:rFonts w:ascii="Bookman Old Style" w:hAnsi="Bookman Old Style"/>
                <w:b/>
                <w:sz w:val="20"/>
                <w:szCs w:val="20"/>
              </w:rPr>
              <w:fldChar w:fldCharType="begin"/>
            </w:r>
            <w:r w:rsidR="007A0482" w:rsidRPr="00392665">
              <w:rPr>
                <w:rFonts w:ascii="Bookman Old Style" w:hAnsi="Bookman Old Style"/>
                <w:b/>
                <w:sz w:val="20"/>
                <w:szCs w:val="20"/>
              </w:rPr>
              <w:instrText xml:space="preserve"> =SUM(ABOVE) </w:instrText>
            </w:r>
            <w:r w:rsidRPr="00392665">
              <w:rPr>
                <w:rFonts w:ascii="Bookman Old Style" w:hAnsi="Bookman Old Style"/>
                <w:b/>
                <w:sz w:val="20"/>
                <w:szCs w:val="20"/>
              </w:rPr>
              <w:fldChar w:fldCharType="separate"/>
            </w:r>
            <w:r w:rsidR="007A0482" w:rsidRPr="00392665">
              <w:rPr>
                <w:rFonts w:ascii="Bookman Old Style" w:hAnsi="Bookman Old Style"/>
                <w:b/>
                <w:noProof/>
                <w:sz w:val="20"/>
                <w:szCs w:val="20"/>
              </w:rPr>
              <w:t>584.551</w:t>
            </w:r>
            <w:r w:rsidRPr="00392665">
              <w:rPr>
                <w:rFonts w:ascii="Bookman Old Style" w:hAnsi="Bookman Old Style"/>
                <w:b/>
                <w:sz w:val="20"/>
                <w:szCs w:val="20"/>
              </w:rPr>
              <w:fldChar w:fldCharType="end"/>
            </w:r>
          </w:p>
        </w:tc>
      </w:tr>
    </w:tbl>
    <w:p w:rsidR="00606C68" w:rsidRDefault="00606C68" w:rsidP="00BB32DC">
      <w:pPr>
        <w:pStyle w:val="Style1"/>
        <w:spacing w:after="120" w:line="360" w:lineRule="auto"/>
        <w:ind w:left="720" w:right="21"/>
        <w:jc w:val="both"/>
        <w:rPr>
          <w:rFonts w:ascii="Bookman Old Style" w:hAnsi="Bookman Old Style"/>
        </w:rPr>
      </w:pPr>
    </w:p>
    <w:p w:rsidR="00BB32DC" w:rsidRPr="00BB32DC" w:rsidRDefault="00606C68" w:rsidP="00ED4488">
      <w:pPr>
        <w:pStyle w:val="Style1"/>
        <w:spacing w:after="120"/>
        <w:ind w:right="23"/>
        <w:jc w:val="both"/>
        <w:rPr>
          <w:rStyle w:val="CharacterStyle2"/>
          <w:rFonts w:ascii="Bookman Old Style" w:hAnsi="Bookman Old Style"/>
          <w:spacing w:val="-4"/>
          <w:sz w:val="24"/>
        </w:rPr>
      </w:pPr>
      <w:r>
        <w:rPr>
          <w:rFonts w:ascii="Bookman Old Style" w:hAnsi="Bookman Old Style"/>
        </w:rPr>
        <w:lastRenderedPageBreak/>
        <w:t xml:space="preserve">(*) Il calcolo è effettuato tenendo conto di tutte le cifre decimali </w:t>
      </w:r>
      <w:r w:rsidR="00163F30">
        <w:rPr>
          <w:rFonts w:ascii="Bookman Old Style" w:hAnsi="Bookman Old Style"/>
        </w:rPr>
        <w:t xml:space="preserve">risultanti dal </w:t>
      </w:r>
      <w:r w:rsidR="00EC7058">
        <w:rPr>
          <w:rFonts w:ascii="Bookman Old Style" w:hAnsi="Bookman Old Style"/>
        </w:rPr>
        <w:t>computo</w:t>
      </w:r>
      <w:r w:rsidR="00163F30">
        <w:rPr>
          <w:rFonts w:ascii="Bookman Old Style" w:hAnsi="Bookman Old Style"/>
        </w:rPr>
        <w:t xml:space="preserve"> </w:t>
      </w:r>
      <w:r w:rsidR="00392665">
        <w:rPr>
          <w:rFonts w:ascii="Bookman Old Style" w:hAnsi="Bookman Old Style"/>
        </w:rPr>
        <w:t xml:space="preserve">della </w:t>
      </w:r>
      <w:r>
        <w:rPr>
          <w:rFonts w:ascii="Bookman Old Style" w:hAnsi="Bookman Old Style"/>
        </w:rPr>
        <w:t>percentuale di finanziamento</w:t>
      </w:r>
      <w:r w:rsidR="008125C9">
        <w:rPr>
          <w:rFonts w:ascii="Bookman Old Style" w:hAnsi="Bookman Old Style"/>
        </w:rPr>
        <w:t>.</w:t>
      </w:r>
      <w:r>
        <w:rPr>
          <w:rFonts w:ascii="Bookman Old Style" w:hAnsi="Bookman Old Style"/>
        </w:rPr>
        <w:t xml:space="preserve"> </w:t>
      </w:r>
      <w:r w:rsidR="008125C9">
        <w:rPr>
          <w:rFonts w:ascii="Bookman Old Style" w:hAnsi="Bookman Old Style"/>
        </w:rPr>
        <w:t>Pertanto</w:t>
      </w:r>
      <w:r>
        <w:rPr>
          <w:rFonts w:ascii="Bookman Old Style" w:hAnsi="Bookman Old Style"/>
        </w:rPr>
        <w:t xml:space="preserve"> l’importo indicato nella colonna </w:t>
      </w:r>
      <w:r w:rsidR="0010660B">
        <w:rPr>
          <w:rFonts w:ascii="Bookman Old Style" w:hAnsi="Bookman Old Style"/>
        </w:rPr>
        <w:t xml:space="preserve">finale </w:t>
      </w:r>
      <w:r>
        <w:rPr>
          <w:rFonts w:ascii="Bookman Old Style" w:hAnsi="Bookman Old Style"/>
        </w:rPr>
        <w:t xml:space="preserve">“Importo </w:t>
      </w:r>
      <w:r w:rsidR="0010660B">
        <w:rPr>
          <w:rFonts w:ascii="Bookman Old Style" w:hAnsi="Bookman Old Style"/>
        </w:rPr>
        <w:t>(</w:t>
      </w:r>
      <w:r>
        <w:rPr>
          <w:rFonts w:ascii="Bookman Old Style" w:hAnsi="Bookman Old Style"/>
        </w:rPr>
        <w:t>euro</w:t>
      </w:r>
      <w:r w:rsidR="0010660B">
        <w:rPr>
          <w:rFonts w:ascii="Bookman Old Style" w:hAnsi="Bookman Old Style"/>
        </w:rPr>
        <w:t>)</w:t>
      </w:r>
      <w:r>
        <w:rPr>
          <w:rFonts w:ascii="Bookman Old Style" w:hAnsi="Bookman Old Style"/>
        </w:rPr>
        <w:t xml:space="preserve">” </w:t>
      </w:r>
      <w:r w:rsidR="00950DC9">
        <w:rPr>
          <w:rFonts w:ascii="Bookman Old Style" w:hAnsi="Bookman Old Style"/>
        </w:rPr>
        <w:t xml:space="preserve">risulta superiore, complessivamente, di circa </w:t>
      </w:r>
      <w:r w:rsidR="00950DC9" w:rsidRPr="00C728B5">
        <w:rPr>
          <w:rFonts w:ascii="Bookman Old Style" w:hAnsi="Bookman Old Style"/>
        </w:rPr>
        <w:t>1</w:t>
      </w:r>
      <w:r w:rsidR="00F418E3" w:rsidRPr="00C728B5">
        <w:rPr>
          <w:rFonts w:ascii="Bookman Old Style" w:hAnsi="Bookman Old Style"/>
        </w:rPr>
        <w:t>3</w:t>
      </w:r>
      <w:r w:rsidR="00950DC9">
        <w:rPr>
          <w:rFonts w:ascii="Bookman Old Style" w:hAnsi="Bookman Old Style"/>
        </w:rPr>
        <w:t xml:space="preserve"> euro</w:t>
      </w:r>
      <w:r>
        <w:rPr>
          <w:rFonts w:ascii="Bookman Old Style" w:hAnsi="Bookman Old Style"/>
        </w:rPr>
        <w:t xml:space="preserve"> </w:t>
      </w:r>
      <w:r w:rsidR="00950DC9">
        <w:rPr>
          <w:rFonts w:ascii="Bookman Old Style" w:hAnsi="Bookman Old Style"/>
        </w:rPr>
        <w:t xml:space="preserve">rispetto </w:t>
      </w:r>
      <w:r>
        <w:rPr>
          <w:rFonts w:ascii="Bookman Old Style" w:hAnsi="Bookman Old Style"/>
        </w:rPr>
        <w:t>a</w:t>
      </w:r>
      <w:r w:rsidR="009E6E7F">
        <w:rPr>
          <w:rFonts w:ascii="Bookman Old Style" w:hAnsi="Bookman Old Style"/>
        </w:rPr>
        <w:t xml:space="preserve"> quel</w:t>
      </w:r>
      <w:r w:rsidR="008125C9">
        <w:rPr>
          <w:rFonts w:ascii="Bookman Old Style" w:hAnsi="Bookman Old Style"/>
        </w:rPr>
        <w:t>lo desumibile dagli elementi riportati</w:t>
      </w:r>
      <w:r w:rsidR="00392665">
        <w:rPr>
          <w:rFonts w:ascii="Bookman Old Style" w:hAnsi="Bookman Old Style"/>
        </w:rPr>
        <w:t xml:space="preserve"> nel</w:t>
      </w:r>
      <w:r w:rsidR="009E6E7F">
        <w:rPr>
          <w:rFonts w:ascii="Bookman Old Style" w:hAnsi="Bookman Old Style"/>
        </w:rPr>
        <w:t>la tabella.</w:t>
      </w:r>
    </w:p>
    <w:p w:rsidR="00BB32DC" w:rsidRPr="00BB32DC" w:rsidRDefault="00BB32DC" w:rsidP="00BB32DC">
      <w:pPr>
        <w:pStyle w:val="Style1"/>
        <w:numPr>
          <w:ilvl w:val="1"/>
          <w:numId w:val="3"/>
        </w:numPr>
        <w:spacing w:after="120" w:line="360" w:lineRule="auto"/>
        <w:ind w:right="21"/>
        <w:jc w:val="both"/>
        <w:rPr>
          <w:rStyle w:val="CharacterStyle4"/>
          <w:spacing w:val="-4"/>
          <w:sz w:val="24"/>
        </w:rPr>
      </w:pPr>
      <w:r w:rsidRPr="00BB32DC">
        <w:rPr>
          <w:rStyle w:val="CharacterStyle2"/>
          <w:rFonts w:ascii="Bookman Old Style" w:hAnsi="Bookman Old Style" w:cs="Bookman Old Style"/>
          <w:b/>
          <w:i/>
          <w:spacing w:val="1"/>
          <w:sz w:val="24"/>
          <w:szCs w:val="24"/>
        </w:rPr>
        <w:t>Determinazione della quota da assegnare alla Sardegna</w:t>
      </w:r>
    </w:p>
    <w:p w:rsidR="00BB32DC" w:rsidRDefault="00BB32DC" w:rsidP="00BB32DC">
      <w:pPr>
        <w:pStyle w:val="Style1"/>
        <w:spacing w:after="120" w:line="360" w:lineRule="auto"/>
        <w:ind w:right="21"/>
        <w:jc w:val="both"/>
        <w:rPr>
          <w:rStyle w:val="CharacterStyle4"/>
          <w:spacing w:val="-4"/>
          <w:sz w:val="24"/>
        </w:rPr>
      </w:pPr>
      <w:r>
        <w:rPr>
          <w:rStyle w:val="CharacterStyle4"/>
          <w:spacing w:val="-4"/>
          <w:sz w:val="24"/>
        </w:rPr>
        <w:t xml:space="preserve">La quantificazione della quota da assegnare alla regione Sardegna, come stabilito dal d.lgs. </w:t>
      </w:r>
      <w:r w:rsidRPr="00C728B5">
        <w:rPr>
          <w:rFonts w:ascii="Bookman Old Style" w:hAnsi="Bookman Old Style"/>
          <w:spacing w:val="-4"/>
          <w:sz w:val="24"/>
        </w:rPr>
        <w:t>d.lgs. n. 16 del 2016</w:t>
      </w:r>
      <w:r w:rsidRPr="00C728B5">
        <w:rPr>
          <w:rStyle w:val="CharacterStyle4"/>
          <w:spacing w:val="-4"/>
          <w:sz w:val="24"/>
        </w:rPr>
        <w:t>,</w:t>
      </w:r>
      <w:r>
        <w:rPr>
          <w:rStyle w:val="CharacterStyle4"/>
          <w:spacing w:val="-4"/>
          <w:sz w:val="24"/>
        </w:rPr>
        <w:t xml:space="preserve"> è stata ottenuta con riferimento alle due minoranze linguistiche stanziate </w:t>
      </w:r>
      <w:r w:rsidR="008E2547">
        <w:rPr>
          <w:rStyle w:val="CharacterStyle4"/>
          <w:spacing w:val="-4"/>
          <w:sz w:val="24"/>
        </w:rPr>
        <w:t xml:space="preserve">per intero </w:t>
      </w:r>
      <w:r>
        <w:rPr>
          <w:rStyle w:val="CharacterStyle4"/>
          <w:spacing w:val="-4"/>
          <w:sz w:val="24"/>
        </w:rPr>
        <w:t>nella Regione: sarda e catalana.</w:t>
      </w:r>
    </w:p>
    <w:tbl>
      <w:tblPr>
        <w:tblW w:w="8359" w:type="dxa"/>
        <w:jc w:val="center"/>
        <w:tblLook w:val="0000" w:firstRow="0" w:lastRow="0" w:firstColumn="0" w:lastColumn="0" w:noHBand="0" w:noVBand="0"/>
      </w:tblPr>
      <w:tblGrid>
        <w:gridCol w:w="1337"/>
        <w:gridCol w:w="1156"/>
        <w:gridCol w:w="1213"/>
        <w:gridCol w:w="1676"/>
        <w:gridCol w:w="1843"/>
        <w:gridCol w:w="1134"/>
      </w:tblGrid>
      <w:tr w:rsidR="00BB32DC" w:rsidRPr="001E686E" w:rsidTr="00FF4C06">
        <w:trPr>
          <w:cantSplit/>
          <w:trHeight w:val="884"/>
          <w:jc w:val="center"/>
        </w:trPr>
        <w:tc>
          <w:tcPr>
            <w:tcW w:w="8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32DC" w:rsidRPr="001E686E" w:rsidRDefault="00BB32DC" w:rsidP="003B1911">
            <w:pPr>
              <w:widowControl/>
              <w:spacing w:before="120" w:after="120"/>
              <w:jc w:val="center"/>
              <w:rPr>
                <w:rFonts w:ascii="Bookman Old Style" w:hAnsi="Bookman Old Style"/>
                <w:sz w:val="16"/>
                <w:szCs w:val="16"/>
              </w:rPr>
            </w:pPr>
            <w:r w:rsidRPr="001E686E">
              <w:rPr>
                <w:rFonts w:ascii="Bookman Old Style" w:hAnsi="Bookman Old Style"/>
                <w:b/>
                <w:bCs/>
                <w:sz w:val="16"/>
                <w:szCs w:val="16"/>
              </w:rPr>
              <w:t xml:space="preserve">TAB </w:t>
            </w:r>
            <w:r>
              <w:rPr>
                <w:rFonts w:ascii="Bookman Old Style" w:hAnsi="Bookman Old Style"/>
                <w:b/>
                <w:bCs/>
                <w:sz w:val="16"/>
                <w:szCs w:val="16"/>
              </w:rPr>
              <w:t>3</w:t>
            </w:r>
            <w:r w:rsidRPr="001E686E">
              <w:rPr>
                <w:rFonts w:ascii="Bookman Old Style" w:hAnsi="Bookman Old Style"/>
                <w:b/>
                <w:bCs/>
                <w:sz w:val="16"/>
                <w:szCs w:val="16"/>
              </w:rPr>
              <w:t xml:space="preserve">. PERCENTUALI DI FINANZIAMENTO PER LE MINORANZE LINGUISTICHE </w:t>
            </w:r>
            <w:r w:rsidR="003B1911">
              <w:rPr>
                <w:rFonts w:ascii="Bookman Old Style" w:hAnsi="Bookman Old Style"/>
                <w:b/>
                <w:bCs/>
                <w:sz w:val="16"/>
                <w:szCs w:val="16"/>
              </w:rPr>
              <w:t>SARDA E CATALANA</w:t>
            </w:r>
            <w:r w:rsidRPr="001E686E">
              <w:rPr>
                <w:rFonts w:ascii="Bookman Old Style" w:hAnsi="Bookman Old Style"/>
                <w:b/>
                <w:bCs/>
                <w:sz w:val="16"/>
                <w:szCs w:val="16"/>
              </w:rPr>
              <w:t xml:space="preserve"> DA ASSEGNARE ALLA REGIONE </w:t>
            </w:r>
            <w:r w:rsidR="003B1911">
              <w:rPr>
                <w:rFonts w:ascii="Bookman Old Style" w:hAnsi="Bookman Old Style"/>
                <w:b/>
                <w:bCs/>
                <w:sz w:val="16"/>
                <w:szCs w:val="16"/>
              </w:rPr>
              <w:t>SARDEGNA</w:t>
            </w:r>
          </w:p>
        </w:tc>
      </w:tr>
      <w:tr w:rsidR="00FF4C06" w:rsidRPr="001E686E" w:rsidTr="00FF4C06">
        <w:trPr>
          <w:trHeight w:val="879"/>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keepNext/>
              <w:widowControl/>
              <w:jc w:val="center"/>
              <w:rPr>
                <w:rFonts w:ascii="Bookman Old Style" w:hAnsi="Bookman Old Style"/>
                <w:b/>
                <w:bCs/>
                <w:sz w:val="20"/>
                <w:szCs w:val="20"/>
              </w:rPr>
            </w:pPr>
            <w:r w:rsidRPr="001E686E">
              <w:rPr>
                <w:rFonts w:ascii="Bookman Old Style" w:hAnsi="Bookman Old Style"/>
                <w:b/>
                <w:bCs/>
                <w:sz w:val="20"/>
                <w:szCs w:val="20"/>
              </w:rPr>
              <w:t>Lingua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ind w:right="103"/>
              <w:jc w:val="center"/>
              <w:rPr>
                <w:rFonts w:ascii="Bookman Old Style" w:hAnsi="Bookman Old Style"/>
                <w:b/>
                <w:bCs/>
                <w:sz w:val="20"/>
                <w:szCs w:val="20"/>
              </w:rPr>
            </w:pPr>
            <w:r w:rsidRPr="001E686E">
              <w:rPr>
                <w:rFonts w:ascii="Bookman Old Style" w:hAnsi="Bookman Old Style"/>
                <w:b/>
                <w:bCs/>
                <w:sz w:val="20"/>
                <w:szCs w:val="20"/>
              </w:rPr>
              <w:t>N° Comuni in Regione</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N° </w:t>
            </w:r>
          </w:p>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Comuni nazionale</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Assegnazione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 finanz</w:t>
            </w:r>
            <w:r>
              <w:rPr>
                <w:rFonts w:ascii="Bookman Old Style" w:hAnsi="Bookman Old Style"/>
                <w:b/>
                <w:bCs/>
                <w:sz w:val="20"/>
                <w:szCs w:val="20"/>
              </w:rPr>
              <w:t>iamento</w:t>
            </w:r>
          </w:p>
          <w:p w:rsidR="00FF4C06" w:rsidRPr="001E686E" w:rsidRDefault="00FF4C06"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nazionale della lingua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Importo</w:t>
            </w:r>
          </w:p>
          <w:p w:rsidR="00FF4C06" w:rsidRPr="001E686E" w:rsidRDefault="00FF4C06" w:rsidP="00DD490A">
            <w:pPr>
              <w:widowControl/>
              <w:jc w:val="center"/>
              <w:rPr>
                <w:rFonts w:ascii="Bookman Old Style" w:hAnsi="Bookman Old Style"/>
                <w:sz w:val="20"/>
                <w:szCs w:val="20"/>
              </w:rPr>
            </w:pPr>
            <w:r w:rsidRPr="001E686E">
              <w:rPr>
                <w:rFonts w:ascii="Bookman Old Style" w:hAnsi="Bookman Old Style"/>
                <w:b/>
                <w:bCs/>
                <w:sz w:val="20"/>
                <w:szCs w:val="20"/>
              </w:rPr>
              <w:t>(euro)</w:t>
            </w:r>
          </w:p>
        </w:tc>
      </w:tr>
      <w:tr w:rsidR="00FF4C06" w:rsidRPr="001E686E" w:rsidTr="00FF4C06">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4C06" w:rsidRPr="001E686E" w:rsidRDefault="00FF4C06" w:rsidP="00DD490A">
            <w:pPr>
              <w:rPr>
                <w:rFonts w:ascii="Bookman Old Style" w:hAnsi="Bookman Old Style"/>
                <w:color w:val="000000"/>
                <w:sz w:val="20"/>
                <w:szCs w:val="20"/>
              </w:rPr>
            </w:pPr>
            <w:r>
              <w:rPr>
                <w:rFonts w:ascii="Bookman Old Style" w:hAnsi="Bookman Old Style"/>
                <w:b/>
                <w:bCs/>
                <w:color w:val="000000"/>
                <w:sz w:val="20"/>
                <w:szCs w:val="20"/>
              </w:rPr>
              <w:t>Sarda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655CF0" w:rsidRDefault="00FF4C06" w:rsidP="00DD490A">
            <w:pPr>
              <w:jc w:val="center"/>
              <w:rPr>
                <w:rFonts w:ascii="Bookman Old Style" w:hAnsi="Bookman Old Style"/>
                <w:sz w:val="20"/>
                <w:szCs w:val="20"/>
              </w:rPr>
            </w:pPr>
            <w:r>
              <w:rPr>
                <w:rFonts w:ascii="Bookman Old Style" w:hAnsi="Bookman Old Style"/>
                <w:color w:val="000000"/>
                <w:sz w:val="20"/>
                <w:szCs w:val="20"/>
              </w:rPr>
              <w:t>370</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F4C06" w:rsidRPr="00655CF0" w:rsidRDefault="00FF4C06" w:rsidP="00DD490A">
            <w:pPr>
              <w:jc w:val="center"/>
              <w:rPr>
                <w:rFonts w:ascii="Bookman Old Style" w:hAnsi="Bookman Old Style"/>
                <w:sz w:val="20"/>
                <w:szCs w:val="20"/>
              </w:rPr>
            </w:pPr>
            <w:r>
              <w:rPr>
                <w:rFonts w:ascii="Bookman Old Style" w:hAnsi="Bookman Old Style"/>
                <w:sz w:val="20"/>
                <w:szCs w:val="20"/>
              </w:rPr>
              <w:t>370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655CF0" w:rsidRDefault="00FF4C06" w:rsidP="00DD490A">
            <w:pPr>
              <w:jc w:val="center"/>
              <w:rPr>
                <w:rFonts w:ascii="Bookman Old Style" w:hAnsi="Bookman Old Style"/>
                <w:color w:val="000000"/>
                <w:sz w:val="20"/>
                <w:szCs w:val="20"/>
              </w:rPr>
            </w:pPr>
            <w:r>
              <w:rPr>
                <w:rFonts w:ascii="Bookman Old Style" w:hAnsi="Bookman Old Style"/>
                <w:color w:val="000000"/>
                <w:sz w:val="20"/>
                <w:szCs w:val="20"/>
              </w:rPr>
              <w:t>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F4C06" w:rsidRPr="00655CF0" w:rsidRDefault="00FF4C06" w:rsidP="00DD490A">
            <w:pPr>
              <w:jc w:val="center"/>
              <w:rPr>
                <w:rFonts w:ascii="Bookman Old Style" w:hAnsi="Bookman Old Style"/>
                <w:sz w:val="20"/>
                <w:szCs w:val="20"/>
              </w:rPr>
            </w:pPr>
            <w:r>
              <w:rPr>
                <w:rFonts w:ascii="Bookman Old Style" w:hAnsi="Bookman Old Style"/>
                <w:sz w:val="20"/>
                <w:szCs w:val="20"/>
              </w:rPr>
              <w:t>24,351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4C06" w:rsidRPr="00C728B5" w:rsidRDefault="001776F7" w:rsidP="00DD490A">
            <w:pPr>
              <w:jc w:val="right"/>
              <w:rPr>
                <w:rFonts w:ascii="Bookman Old Style" w:hAnsi="Bookman Old Style"/>
                <w:sz w:val="20"/>
                <w:szCs w:val="20"/>
              </w:rPr>
            </w:pPr>
            <w:r w:rsidRPr="00C728B5">
              <w:rPr>
                <w:rFonts w:ascii="Bookman Old Style" w:hAnsi="Bookman Old Style"/>
                <w:sz w:val="20"/>
                <w:szCs w:val="20"/>
              </w:rPr>
              <w:t>694.583</w:t>
            </w:r>
          </w:p>
        </w:tc>
      </w:tr>
      <w:tr w:rsidR="00FF4C06" w:rsidRPr="001E686E" w:rsidTr="00FF4C06">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4C06" w:rsidRPr="001E686E" w:rsidRDefault="00FF4C06" w:rsidP="00DD490A">
            <w:pPr>
              <w:rPr>
                <w:rFonts w:ascii="Bookman Old Style" w:hAnsi="Bookman Old Style"/>
                <w:color w:val="000000"/>
                <w:sz w:val="20"/>
                <w:szCs w:val="20"/>
              </w:rPr>
            </w:pPr>
            <w:r>
              <w:rPr>
                <w:rFonts w:ascii="Bookman Old Style" w:hAnsi="Bookman Old Style"/>
                <w:b/>
                <w:bCs/>
                <w:color w:val="000000"/>
                <w:sz w:val="20"/>
                <w:szCs w:val="20"/>
              </w:rPr>
              <w:t>Catalana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655CF0" w:rsidRDefault="00FF4C06" w:rsidP="00DD490A">
            <w:pPr>
              <w:jc w:val="center"/>
              <w:rPr>
                <w:rFonts w:ascii="Bookman Old Style" w:hAnsi="Bookman Old Style"/>
                <w:sz w:val="20"/>
                <w:szCs w:val="20"/>
              </w:rPr>
            </w:pPr>
            <w:r>
              <w:rPr>
                <w:rFonts w:ascii="Bookman Old Style" w:hAnsi="Bookman Old Style"/>
                <w:color w:val="000000"/>
                <w:sz w:val="20"/>
                <w:szCs w:val="20"/>
              </w:rPr>
              <w:t>1</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F4C06" w:rsidRPr="00655CF0" w:rsidRDefault="00FF4C06" w:rsidP="00DD490A">
            <w:pPr>
              <w:jc w:val="center"/>
              <w:rPr>
                <w:rFonts w:ascii="Bookman Old Style" w:hAnsi="Bookman Old Style"/>
                <w:sz w:val="20"/>
                <w:szCs w:val="20"/>
              </w:rPr>
            </w:pPr>
            <w:r>
              <w:rPr>
                <w:rFonts w:ascii="Bookman Old Style" w:hAnsi="Bookman Old Style"/>
                <w:sz w:val="20"/>
                <w:szCs w:val="20"/>
              </w:rPr>
              <w:t>1</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655CF0" w:rsidRDefault="00FF4C06" w:rsidP="00DD490A">
            <w:pPr>
              <w:jc w:val="center"/>
              <w:rPr>
                <w:rFonts w:ascii="Bookman Old Style" w:hAnsi="Bookman Old Style"/>
                <w:color w:val="000000"/>
                <w:sz w:val="20"/>
                <w:szCs w:val="20"/>
              </w:rPr>
            </w:pPr>
            <w:r>
              <w:rPr>
                <w:rFonts w:ascii="Bookman Old Style" w:hAnsi="Bookman Old Style"/>
                <w:color w:val="000000"/>
                <w:sz w:val="20"/>
                <w:szCs w:val="20"/>
              </w:rPr>
              <w:t>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F4C06" w:rsidRPr="00655CF0" w:rsidRDefault="00FF4C06" w:rsidP="00DD490A">
            <w:pPr>
              <w:jc w:val="center"/>
              <w:rPr>
                <w:rFonts w:ascii="Bookman Old Style" w:hAnsi="Bookman Old Style"/>
                <w:sz w:val="20"/>
                <w:szCs w:val="20"/>
              </w:rPr>
            </w:pPr>
            <w:r>
              <w:rPr>
                <w:rFonts w:ascii="Bookman Old Style" w:hAnsi="Bookman Old Style"/>
                <w:sz w:val="20"/>
                <w:szCs w:val="20"/>
              </w:rPr>
              <w:t>1,131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4C06" w:rsidRPr="00C728B5" w:rsidRDefault="001776F7" w:rsidP="00DD490A">
            <w:pPr>
              <w:jc w:val="right"/>
              <w:rPr>
                <w:rFonts w:ascii="Bookman Old Style" w:hAnsi="Bookman Old Style"/>
                <w:sz w:val="20"/>
                <w:szCs w:val="20"/>
              </w:rPr>
            </w:pPr>
            <w:r w:rsidRPr="00C728B5">
              <w:rPr>
                <w:rFonts w:ascii="Bookman Old Style" w:hAnsi="Bookman Old Style"/>
                <w:sz w:val="20"/>
                <w:szCs w:val="20"/>
              </w:rPr>
              <w:t>32.260</w:t>
            </w:r>
          </w:p>
        </w:tc>
      </w:tr>
      <w:tr w:rsidR="00163F30" w:rsidRPr="001E686E" w:rsidTr="00163F30">
        <w:trPr>
          <w:trHeight w:val="249"/>
          <w:jc w:val="center"/>
        </w:trPr>
        <w:tc>
          <w:tcPr>
            <w:tcW w:w="5382" w:type="dxa"/>
            <w:gridSpan w:val="4"/>
            <w:tcBorders>
              <w:top w:val="single" w:sz="4" w:space="0" w:color="000000"/>
              <w:left w:val="single" w:sz="4" w:space="0" w:color="000000"/>
              <w:bottom w:val="single" w:sz="4" w:space="0" w:color="000000"/>
              <w:right w:val="single" w:sz="4" w:space="0" w:color="000000"/>
            </w:tcBorders>
            <w:shd w:val="clear" w:color="auto" w:fill="auto"/>
          </w:tcPr>
          <w:p w:rsidR="00163F30" w:rsidRPr="00655CF0" w:rsidRDefault="00163F30" w:rsidP="00DD490A">
            <w:pPr>
              <w:rPr>
                <w:rFonts w:ascii="Bookman Old Style" w:hAnsi="Bookman Old Style"/>
                <w:b/>
                <w:color w:val="000000"/>
                <w:sz w:val="20"/>
                <w:szCs w:val="20"/>
              </w:rPr>
            </w:pPr>
            <w:r w:rsidRPr="00655CF0">
              <w:rPr>
                <w:rFonts w:ascii="Bookman Old Style" w:hAnsi="Bookman Old Style"/>
                <w:b/>
                <w:color w:val="000000"/>
                <w:sz w:val="20"/>
                <w:szCs w:val="20"/>
              </w:rPr>
              <w:t>Totale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63F30" w:rsidRPr="00655CF0" w:rsidRDefault="00163F30" w:rsidP="00163F30">
            <w:pPr>
              <w:jc w:val="center"/>
              <w:rPr>
                <w:rFonts w:ascii="Bookman Old Style" w:hAnsi="Bookman Old Style"/>
                <w:b/>
                <w:color w:val="000000"/>
                <w:sz w:val="20"/>
                <w:szCs w:val="20"/>
              </w:rPr>
            </w:pPr>
            <w:r>
              <w:rPr>
                <w:rFonts w:ascii="Bookman Old Style" w:hAnsi="Bookman Old Style"/>
                <w:b/>
                <w:color w:val="000000"/>
                <w:sz w:val="20"/>
                <w:szCs w:val="20"/>
              </w:rPr>
              <w:t>25,482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3F30" w:rsidRPr="00163F30" w:rsidRDefault="00835021" w:rsidP="001D0653">
            <w:pPr>
              <w:jc w:val="right"/>
              <w:rPr>
                <w:rFonts w:ascii="Bookman Old Style" w:hAnsi="Bookman Old Style"/>
                <w:b/>
                <w:sz w:val="20"/>
                <w:szCs w:val="20"/>
              </w:rPr>
            </w:pPr>
            <w:r w:rsidRPr="00163F30">
              <w:rPr>
                <w:rFonts w:ascii="Bookman Old Style" w:hAnsi="Bookman Old Style"/>
                <w:b/>
                <w:sz w:val="20"/>
                <w:szCs w:val="20"/>
              </w:rPr>
              <w:fldChar w:fldCharType="begin"/>
            </w:r>
            <w:r w:rsidR="00163F30" w:rsidRPr="00163F30">
              <w:rPr>
                <w:rFonts w:ascii="Bookman Old Style" w:hAnsi="Bookman Old Style"/>
                <w:b/>
                <w:sz w:val="20"/>
                <w:szCs w:val="20"/>
              </w:rPr>
              <w:instrText xml:space="preserve"> =SUM(ABOVE) </w:instrText>
            </w:r>
            <w:r w:rsidRPr="00163F30">
              <w:rPr>
                <w:rFonts w:ascii="Bookman Old Style" w:hAnsi="Bookman Old Style"/>
                <w:b/>
                <w:sz w:val="20"/>
                <w:szCs w:val="20"/>
              </w:rPr>
              <w:fldChar w:fldCharType="separate"/>
            </w:r>
            <w:r w:rsidR="00163F30" w:rsidRPr="00163F30">
              <w:rPr>
                <w:rFonts w:ascii="Bookman Old Style" w:hAnsi="Bookman Old Style"/>
                <w:b/>
                <w:noProof/>
                <w:sz w:val="20"/>
                <w:szCs w:val="20"/>
              </w:rPr>
              <w:t>726.843</w:t>
            </w:r>
            <w:r w:rsidRPr="00163F30">
              <w:rPr>
                <w:rFonts w:ascii="Bookman Old Style" w:hAnsi="Bookman Old Style"/>
                <w:b/>
                <w:sz w:val="20"/>
                <w:szCs w:val="20"/>
              </w:rPr>
              <w:fldChar w:fldCharType="end"/>
            </w:r>
          </w:p>
        </w:tc>
      </w:tr>
    </w:tbl>
    <w:p w:rsidR="0022002F" w:rsidRDefault="0022002F">
      <w:pPr>
        <w:pStyle w:val="Style1"/>
        <w:numPr>
          <w:ilvl w:val="1"/>
          <w:numId w:val="3"/>
        </w:numPr>
        <w:spacing w:before="240" w:after="120" w:line="360" w:lineRule="auto"/>
        <w:rPr>
          <w:rStyle w:val="CharacterStyle4"/>
          <w:spacing w:val="-4"/>
          <w:sz w:val="24"/>
        </w:rPr>
      </w:pPr>
      <w:r>
        <w:rPr>
          <w:rStyle w:val="CharacterStyle2"/>
          <w:rFonts w:ascii="Bookman Old Style" w:hAnsi="Bookman Old Style" w:cs="Bookman Old Style"/>
          <w:b/>
          <w:i/>
          <w:spacing w:val="1"/>
          <w:sz w:val="24"/>
          <w:szCs w:val="24"/>
        </w:rPr>
        <w:t>Ripartizione per linee di intervento</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Per ciascuna delle linee di intervento indicate dall’articolo 2 del d.P.C.M. </w:t>
      </w:r>
      <w:r w:rsidR="00782736">
        <w:rPr>
          <w:rStyle w:val="CharacterStyle4"/>
          <w:spacing w:val="-4"/>
          <w:sz w:val="24"/>
        </w:rPr>
        <w:t>10 novembre 2016</w:t>
      </w:r>
      <w:r>
        <w:rPr>
          <w:rStyle w:val="CharacterStyle4"/>
          <w:spacing w:val="-4"/>
          <w:sz w:val="24"/>
        </w:rPr>
        <w:t xml:space="preserve">, adottato ai sensi dell’articolo 8, comma 1, del d.P.R. 345 del 2001, sono state definite quote percentuali per il finanziamento di progetti che contribuiscano alla salvaguardia, alla promozione e alla diffusione delle lingue ammesse a tutela e </w:t>
      </w:r>
      <w:r>
        <w:rPr>
          <w:rStyle w:val="CharacterStyle4"/>
          <w:sz w:val="24"/>
        </w:rPr>
        <w:t>relativi a:</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r>
        <w:rPr>
          <w:rStyle w:val="CharacterStyle4"/>
          <w:spacing w:val="-4"/>
          <w:sz w:val="24"/>
        </w:rPr>
        <w:t>attivazione di sportelli linguistici (75%);</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r>
        <w:rPr>
          <w:rStyle w:val="CharacterStyle4"/>
          <w:spacing w:val="-4"/>
          <w:sz w:val="24"/>
        </w:rPr>
        <w:t>realizzazione di attività di formazione (10%);</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r>
        <w:rPr>
          <w:rStyle w:val="CharacterStyle4"/>
          <w:spacing w:val="-4"/>
          <w:sz w:val="24"/>
        </w:rPr>
        <w:t>attività a carattere culturale (10%);</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r>
        <w:rPr>
          <w:rStyle w:val="CharacterStyle4"/>
          <w:spacing w:val="-4"/>
          <w:sz w:val="24"/>
        </w:rPr>
        <w:t>toponomastica (5%).</w:t>
      </w:r>
    </w:p>
    <w:p w:rsidR="00950DC9" w:rsidRDefault="0022002F" w:rsidP="00C728B5">
      <w:pPr>
        <w:pStyle w:val="Style1"/>
        <w:ind w:right="23"/>
        <w:jc w:val="both"/>
        <w:rPr>
          <w:rStyle w:val="CharacterStyle4"/>
          <w:spacing w:val="-4"/>
          <w:sz w:val="24"/>
        </w:rPr>
      </w:pPr>
      <w:r>
        <w:rPr>
          <w:rStyle w:val="CharacterStyle4"/>
          <w:spacing w:val="-4"/>
          <w:sz w:val="24"/>
        </w:rPr>
        <w:t xml:space="preserve">L'importo del finanziamento disponibile è ripartito tra le quattro linee di intervento come indicato nella tabella 3: </w:t>
      </w:r>
    </w:p>
    <w:p w:rsidR="00C728B5" w:rsidRDefault="00C728B5" w:rsidP="00C728B5">
      <w:pPr>
        <w:pStyle w:val="Style1"/>
        <w:ind w:right="23"/>
        <w:jc w:val="both"/>
        <w:rPr>
          <w:b/>
          <w:bCs/>
          <w:sz w:val="22"/>
          <w:szCs w:val="22"/>
        </w:rPr>
      </w:pPr>
    </w:p>
    <w:tbl>
      <w:tblPr>
        <w:tblW w:w="9290" w:type="dxa"/>
        <w:jc w:val="center"/>
        <w:tblLayout w:type="fixed"/>
        <w:tblCellMar>
          <w:left w:w="70" w:type="dxa"/>
          <w:right w:w="70" w:type="dxa"/>
        </w:tblCellMar>
        <w:tblLook w:val="0000" w:firstRow="0" w:lastRow="0" w:firstColumn="0" w:lastColumn="0" w:noHBand="0" w:noVBand="0"/>
      </w:tblPr>
      <w:tblGrid>
        <w:gridCol w:w="2185"/>
        <w:gridCol w:w="1418"/>
        <w:gridCol w:w="1301"/>
        <w:gridCol w:w="1276"/>
        <w:gridCol w:w="1559"/>
        <w:gridCol w:w="1551"/>
      </w:tblGrid>
      <w:tr w:rsidR="0022002F" w:rsidRPr="001E686E" w:rsidTr="00655CF0">
        <w:trPr>
          <w:jc w:val="center"/>
        </w:trPr>
        <w:tc>
          <w:tcPr>
            <w:tcW w:w="9290" w:type="dxa"/>
            <w:gridSpan w:val="6"/>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1E686E">
            <w:pPr>
              <w:keepNext/>
              <w:widowControl/>
              <w:spacing w:before="120" w:after="120"/>
              <w:jc w:val="center"/>
              <w:rPr>
                <w:rFonts w:ascii="Bookman Old Style" w:hAnsi="Bookman Old Style"/>
                <w:sz w:val="20"/>
                <w:szCs w:val="20"/>
              </w:rPr>
            </w:pPr>
            <w:r w:rsidRPr="001E686E">
              <w:rPr>
                <w:rFonts w:ascii="Bookman Old Style" w:hAnsi="Bookman Old Style"/>
                <w:b/>
                <w:bCs/>
                <w:sz w:val="20"/>
                <w:szCs w:val="20"/>
              </w:rPr>
              <w:t>TAB 3. RIPARTO PER LINEA DI INTERVENTO</w:t>
            </w:r>
          </w:p>
        </w:tc>
      </w:tr>
      <w:tr w:rsidR="0022002F"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8"/>
                <w:szCs w:val="18"/>
              </w:rPr>
            </w:pPr>
            <w:r w:rsidRPr="001E686E">
              <w:rPr>
                <w:rFonts w:ascii="Bookman Old Style" w:hAnsi="Bookman Old Style"/>
                <w:b/>
                <w:sz w:val="18"/>
                <w:szCs w:val="18"/>
              </w:rPr>
              <w:t>Linea di intervento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8"/>
                <w:szCs w:val="18"/>
              </w:rPr>
            </w:pPr>
            <w:r w:rsidRPr="001E686E">
              <w:rPr>
                <w:rFonts w:ascii="Bookman Old Style" w:hAnsi="Bookman Old Style"/>
                <w:b/>
                <w:sz w:val="18"/>
                <w:szCs w:val="18"/>
              </w:rPr>
              <w:t>Sportelli linguistici</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8"/>
                <w:szCs w:val="18"/>
              </w:rPr>
            </w:pPr>
            <w:r w:rsidRPr="001E686E">
              <w:rPr>
                <w:rFonts w:ascii="Bookman Old Style" w:hAnsi="Bookman Old Style"/>
                <w:b/>
                <w:sz w:val="18"/>
                <w:szCs w:val="18"/>
              </w:rPr>
              <w:t>Formazione linguistica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8"/>
                <w:szCs w:val="18"/>
              </w:rPr>
            </w:pPr>
            <w:r w:rsidRPr="001E686E">
              <w:rPr>
                <w:rFonts w:ascii="Bookman Old Style" w:hAnsi="Bookman Old Style"/>
                <w:b/>
                <w:sz w:val="18"/>
                <w:szCs w:val="18"/>
              </w:rPr>
              <w:t>Attività culturali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6"/>
                <w:szCs w:val="16"/>
              </w:rPr>
            </w:pPr>
            <w:r w:rsidRPr="001E686E">
              <w:rPr>
                <w:rFonts w:ascii="Bookman Old Style" w:hAnsi="Bookman Old Style"/>
                <w:b/>
                <w:sz w:val="16"/>
                <w:szCs w:val="16"/>
              </w:rPr>
              <w:t>Toponomastica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sz w:val="18"/>
                <w:szCs w:val="18"/>
              </w:rPr>
            </w:pPr>
            <w:r w:rsidRPr="001E686E">
              <w:rPr>
                <w:rFonts w:ascii="Bookman Old Style" w:hAnsi="Bookman Old Style"/>
                <w:b/>
                <w:sz w:val="18"/>
                <w:szCs w:val="18"/>
              </w:rPr>
              <w:t>TOTALI</w:t>
            </w:r>
          </w:p>
        </w:tc>
      </w:tr>
      <w:tr w:rsidR="0022002F"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rPr>
                <w:rFonts w:ascii="Bookman Old Style" w:hAnsi="Bookman Old Style"/>
                <w:b/>
                <w:sz w:val="20"/>
                <w:szCs w:val="20"/>
              </w:rPr>
            </w:pPr>
            <w:r w:rsidRPr="001E686E">
              <w:rPr>
                <w:rFonts w:ascii="Bookman Old Style" w:hAnsi="Bookman Old Style"/>
                <w:b/>
                <w:sz w:val="20"/>
                <w:szCs w:val="20"/>
              </w:rPr>
              <w:t>% di finanziamento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b/>
                <w:sz w:val="20"/>
                <w:szCs w:val="20"/>
              </w:rPr>
            </w:pPr>
            <w:r w:rsidRPr="001E686E">
              <w:rPr>
                <w:rFonts w:ascii="Bookman Old Style" w:hAnsi="Bookman Old Style"/>
                <w:b/>
                <w:sz w:val="20"/>
                <w:szCs w:val="20"/>
              </w:rPr>
              <w:t>75,00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b/>
                <w:sz w:val="20"/>
                <w:szCs w:val="20"/>
              </w:rPr>
            </w:pPr>
            <w:r w:rsidRPr="001E686E">
              <w:rPr>
                <w:rFonts w:ascii="Bookman Old Style" w:hAnsi="Bookman Old Style"/>
                <w:b/>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b/>
                <w:sz w:val="20"/>
                <w:szCs w:val="20"/>
              </w:rPr>
            </w:pPr>
            <w:r w:rsidRPr="001E686E">
              <w:rPr>
                <w:rFonts w:ascii="Bookman Old Style" w:hAnsi="Bookman Old Style"/>
                <w:b/>
                <w:sz w:val="20"/>
                <w:szCs w:val="20"/>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b/>
                <w:sz w:val="20"/>
                <w:szCs w:val="20"/>
              </w:rPr>
            </w:pPr>
            <w:r w:rsidRPr="001E686E">
              <w:rPr>
                <w:rFonts w:ascii="Bookman Old Style" w:hAnsi="Bookman Old Style"/>
                <w:b/>
                <w:sz w:val="20"/>
                <w:szCs w:val="20"/>
              </w:rPr>
              <w:t>5,00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sz w:val="20"/>
                <w:szCs w:val="20"/>
              </w:rPr>
            </w:pPr>
            <w:r w:rsidRPr="001E686E">
              <w:rPr>
                <w:rFonts w:ascii="Bookman Old Style" w:hAnsi="Bookman Old Style"/>
                <w:b/>
                <w:sz w:val="20"/>
                <w:szCs w:val="20"/>
              </w:rPr>
              <w:t>100,00</w:t>
            </w:r>
          </w:p>
        </w:tc>
      </w:tr>
      <w:tr w:rsidR="00655CF0"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1E686E" w:rsidRDefault="00655CF0" w:rsidP="00655CF0">
            <w:pPr>
              <w:widowControl/>
              <w:spacing w:before="120" w:after="120"/>
              <w:rPr>
                <w:rFonts w:ascii="Bookman Old Style" w:hAnsi="Bookman Old Style"/>
                <w:b/>
                <w:sz w:val="20"/>
                <w:szCs w:val="20"/>
              </w:rPr>
            </w:pPr>
            <w:r w:rsidRPr="001E686E">
              <w:rPr>
                <w:rFonts w:ascii="Bookman Old Style" w:hAnsi="Bookman Old Style"/>
                <w:b/>
                <w:sz w:val="20"/>
                <w:szCs w:val="20"/>
              </w:rPr>
              <w:t>Importo (euro)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3C354F" w:rsidP="00DC0BF6">
            <w:pPr>
              <w:widowControl/>
              <w:spacing w:before="120" w:after="120"/>
              <w:jc w:val="right"/>
              <w:rPr>
                <w:rFonts w:ascii="Bookman Old Style" w:hAnsi="Bookman Old Style"/>
                <w:b/>
                <w:sz w:val="20"/>
                <w:szCs w:val="20"/>
              </w:rPr>
            </w:pPr>
            <w:r w:rsidRPr="00C728B5">
              <w:rPr>
                <w:rFonts w:ascii="Bookman Old Style" w:hAnsi="Bookman Old Style"/>
                <w:b/>
                <w:sz w:val="20"/>
                <w:szCs w:val="20"/>
              </w:rPr>
              <w:t>2.</w:t>
            </w:r>
            <w:r w:rsidR="00DC0BF6" w:rsidRPr="00C728B5">
              <w:rPr>
                <w:rFonts w:ascii="Bookman Old Style" w:hAnsi="Bookman Old Style"/>
                <w:b/>
                <w:sz w:val="20"/>
                <w:szCs w:val="20"/>
              </w:rPr>
              <w:t>139.283</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DC0BF6" w:rsidP="00655CF0">
            <w:pPr>
              <w:widowControl/>
              <w:spacing w:before="120" w:after="120"/>
              <w:jc w:val="right"/>
              <w:rPr>
                <w:rFonts w:ascii="Bookman Old Style" w:hAnsi="Bookman Old Style"/>
                <w:b/>
                <w:sz w:val="20"/>
                <w:szCs w:val="20"/>
              </w:rPr>
            </w:pPr>
            <w:r w:rsidRPr="00C728B5">
              <w:rPr>
                <w:rFonts w:ascii="Bookman Old Style" w:hAnsi="Bookman Old Style"/>
                <w:b/>
                <w:sz w:val="20"/>
                <w:szCs w:val="20"/>
              </w:rPr>
              <w:t>285.238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DC0BF6" w:rsidP="00655CF0">
            <w:pPr>
              <w:widowControl/>
              <w:spacing w:before="120" w:after="120"/>
              <w:jc w:val="right"/>
              <w:rPr>
                <w:rFonts w:ascii="Bookman Old Style" w:hAnsi="Bookman Old Style"/>
                <w:b/>
                <w:sz w:val="20"/>
                <w:szCs w:val="20"/>
              </w:rPr>
            </w:pPr>
            <w:r w:rsidRPr="00C728B5">
              <w:rPr>
                <w:rFonts w:ascii="Bookman Old Style" w:hAnsi="Bookman Old Style"/>
                <w:b/>
                <w:sz w:val="20"/>
                <w:szCs w:val="20"/>
              </w:rPr>
              <w:t>285.238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DC0BF6" w:rsidP="00655CF0">
            <w:pPr>
              <w:widowControl/>
              <w:spacing w:before="120" w:after="120"/>
              <w:jc w:val="right"/>
              <w:rPr>
                <w:rFonts w:ascii="Bookman Old Style" w:hAnsi="Bookman Old Style"/>
                <w:b/>
                <w:sz w:val="20"/>
                <w:szCs w:val="20"/>
              </w:rPr>
            </w:pPr>
            <w:r w:rsidRPr="00C728B5">
              <w:rPr>
                <w:rFonts w:ascii="Bookman Old Style" w:hAnsi="Bookman Old Style"/>
                <w:b/>
                <w:sz w:val="20"/>
                <w:szCs w:val="20"/>
              </w:rPr>
              <w:t>142.619</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835021" w:rsidP="00655CF0">
            <w:pPr>
              <w:widowControl/>
              <w:spacing w:before="120" w:after="120"/>
              <w:jc w:val="right"/>
              <w:rPr>
                <w:rFonts w:ascii="Bookman Old Style" w:hAnsi="Bookman Old Style"/>
                <w:b/>
                <w:sz w:val="20"/>
                <w:szCs w:val="20"/>
              </w:rPr>
            </w:pPr>
            <w:r w:rsidRPr="00C728B5">
              <w:rPr>
                <w:rFonts w:ascii="Bookman Old Style" w:hAnsi="Bookman Old Style"/>
                <w:b/>
                <w:sz w:val="20"/>
                <w:szCs w:val="20"/>
              </w:rPr>
              <w:fldChar w:fldCharType="begin"/>
            </w:r>
            <w:r w:rsidR="00DC0BF6" w:rsidRPr="00C728B5">
              <w:rPr>
                <w:rFonts w:ascii="Bookman Old Style" w:hAnsi="Bookman Old Style"/>
                <w:b/>
                <w:sz w:val="20"/>
                <w:szCs w:val="20"/>
              </w:rPr>
              <w:instrText xml:space="preserve"> =SUM(left) </w:instrText>
            </w:r>
            <w:r w:rsidRPr="00C728B5">
              <w:rPr>
                <w:rFonts w:ascii="Bookman Old Style" w:hAnsi="Bookman Old Style"/>
                <w:b/>
                <w:sz w:val="20"/>
                <w:szCs w:val="20"/>
              </w:rPr>
              <w:fldChar w:fldCharType="separate"/>
            </w:r>
            <w:r w:rsidR="00DC0BF6" w:rsidRPr="00C728B5">
              <w:rPr>
                <w:rFonts w:ascii="Bookman Old Style" w:hAnsi="Bookman Old Style"/>
                <w:b/>
                <w:noProof/>
                <w:sz w:val="20"/>
                <w:szCs w:val="20"/>
              </w:rPr>
              <w:t>2.852.378</w:t>
            </w:r>
            <w:r w:rsidRPr="00C728B5">
              <w:rPr>
                <w:rFonts w:ascii="Bookman Old Style" w:hAnsi="Bookman Old Style"/>
                <w:b/>
                <w:sz w:val="20"/>
                <w:szCs w:val="20"/>
              </w:rPr>
              <w:fldChar w:fldCharType="end"/>
            </w:r>
          </w:p>
        </w:tc>
      </w:tr>
    </w:tbl>
    <w:p w:rsidR="0022002F" w:rsidRDefault="0022002F">
      <w:pPr>
        <w:pStyle w:val="Style1"/>
        <w:spacing w:before="120" w:after="120" w:line="360" w:lineRule="auto"/>
        <w:ind w:right="23"/>
        <w:jc w:val="both"/>
        <w:rPr>
          <w:rStyle w:val="CharacterStyle2"/>
          <w:rFonts w:ascii="Bookman Old Style" w:hAnsi="Bookman Old Style" w:cs="Bookman Old Style"/>
          <w:b/>
          <w:i/>
          <w:spacing w:val="1"/>
          <w:sz w:val="24"/>
          <w:szCs w:val="24"/>
        </w:rPr>
      </w:pPr>
      <w:r>
        <w:rPr>
          <w:rStyle w:val="CharacterStyle4"/>
          <w:spacing w:val="-4"/>
          <w:sz w:val="24"/>
        </w:rPr>
        <w:lastRenderedPageBreak/>
        <w:t>La ripartizione tra le linee di intervento è stata assunta su conforme determinazione del</w:t>
      </w:r>
      <w:r w:rsidR="00213E81">
        <w:rPr>
          <w:rStyle w:val="CharacterStyle4"/>
          <w:spacing w:val="-4"/>
          <w:sz w:val="24"/>
        </w:rPr>
        <w:t xml:space="preserve"> </w:t>
      </w:r>
      <w:r>
        <w:rPr>
          <w:rStyle w:val="CharacterStyle4"/>
          <w:i/>
          <w:spacing w:val="-4"/>
          <w:sz w:val="24"/>
        </w:rPr>
        <w:t>Comitato tecnico consultivo per l'applicazione della legislazione in materia di minoranze linguistiche</w:t>
      </w:r>
      <w:r>
        <w:rPr>
          <w:rStyle w:val="CharacterStyle4"/>
          <w:spacing w:val="-4"/>
          <w:sz w:val="24"/>
        </w:rPr>
        <w:t xml:space="preserve"> che ha ritenuto l’attribuzione di un forte sostegno agli sportelli linguistici efficace strumento ai fini della promozione delle lingue minoritarie, individuando lo sportello quale punto di contatto tra la popolazione parlante la lingua minoritaria e la pubblica amministrazione.</w:t>
      </w:r>
    </w:p>
    <w:p w:rsidR="0022002F" w:rsidRDefault="0022002F">
      <w:pPr>
        <w:pStyle w:val="Style1"/>
        <w:numPr>
          <w:ilvl w:val="1"/>
          <w:numId w:val="3"/>
        </w:numPr>
        <w:spacing w:before="120" w:after="120" w:line="360" w:lineRule="auto"/>
        <w:rPr>
          <w:rStyle w:val="CharacterStyle4"/>
          <w:spacing w:val="-4"/>
          <w:sz w:val="24"/>
        </w:rPr>
      </w:pPr>
      <w:r>
        <w:rPr>
          <w:rStyle w:val="CharacterStyle2"/>
          <w:rFonts w:ascii="Bookman Old Style" w:hAnsi="Bookman Old Style" w:cs="Bookman Old Style"/>
          <w:b/>
          <w:i/>
          <w:spacing w:val="1"/>
          <w:sz w:val="24"/>
          <w:szCs w:val="24"/>
        </w:rPr>
        <w:t>Tabelle di riparto</w:t>
      </w:r>
    </w:p>
    <w:p w:rsidR="00CC2534" w:rsidRDefault="0022002F" w:rsidP="0099073F">
      <w:pPr>
        <w:pStyle w:val="Style1"/>
        <w:spacing w:before="120" w:after="120" w:line="360" w:lineRule="auto"/>
        <w:ind w:right="23"/>
        <w:jc w:val="both"/>
      </w:pPr>
      <w:r>
        <w:rPr>
          <w:rStyle w:val="CharacterStyle4"/>
          <w:spacing w:val="-4"/>
          <w:sz w:val="24"/>
        </w:rPr>
        <w:t>Sulla base dei coefficienti di riparto per linea di intervento, per</w:t>
      </w:r>
      <w:r w:rsidR="002B1AAD">
        <w:rPr>
          <w:rStyle w:val="CharacterStyle4"/>
          <w:spacing w:val="-4"/>
          <w:sz w:val="24"/>
        </w:rPr>
        <w:t xml:space="preserve"> lingua e del finanziamento alle regioni</w:t>
      </w:r>
      <w:r>
        <w:rPr>
          <w:rStyle w:val="CharacterStyle4"/>
          <w:spacing w:val="-4"/>
          <w:sz w:val="24"/>
        </w:rPr>
        <w:t xml:space="preserve"> Friuli Venezia Giulia</w:t>
      </w:r>
      <w:r w:rsidR="002B1AAD">
        <w:rPr>
          <w:rStyle w:val="CharacterStyle4"/>
          <w:spacing w:val="-4"/>
          <w:sz w:val="24"/>
        </w:rPr>
        <w:t xml:space="preserve"> e Sardegna</w:t>
      </w:r>
      <w:r>
        <w:rPr>
          <w:rStyle w:val="CharacterStyle4"/>
          <w:spacing w:val="-4"/>
          <w:sz w:val="24"/>
        </w:rPr>
        <w:t xml:space="preserve"> sono predisposte le tabelle 4 e 5.</w:t>
      </w:r>
    </w:p>
    <w:tbl>
      <w:tblPr>
        <w:tblW w:w="5249" w:type="pct"/>
        <w:tblInd w:w="-147" w:type="dxa"/>
        <w:tblLayout w:type="fixed"/>
        <w:tblLook w:val="0000" w:firstRow="0" w:lastRow="0" w:firstColumn="0" w:lastColumn="0" w:noHBand="0" w:noVBand="0"/>
      </w:tblPr>
      <w:tblGrid>
        <w:gridCol w:w="2239"/>
        <w:gridCol w:w="1046"/>
        <w:gridCol w:w="1495"/>
        <w:gridCol w:w="1401"/>
        <w:gridCol w:w="1521"/>
        <w:gridCol w:w="1904"/>
        <w:gridCol w:w="1089"/>
      </w:tblGrid>
      <w:tr w:rsidR="0022002F" w:rsidRPr="00FA4FCE" w:rsidTr="00C728B5">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spacing w:before="120" w:after="120"/>
              <w:jc w:val="center"/>
              <w:rPr>
                <w:rFonts w:ascii="Bookman Old Style" w:hAnsi="Bookman Old Style"/>
                <w:sz w:val="16"/>
                <w:szCs w:val="16"/>
              </w:rPr>
            </w:pPr>
            <w:r w:rsidRPr="00FA4FCE">
              <w:rPr>
                <w:rFonts w:ascii="Bookman Old Style" w:hAnsi="Bookman Old Style"/>
                <w:b/>
                <w:color w:val="000000"/>
                <w:sz w:val="16"/>
                <w:szCs w:val="16"/>
              </w:rPr>
              <w:t>TAB. 4 RIPARTO PERCENTUALE DEL FONDO DESTINATO AI PROGETTI DELLE AMMINISTRAZIONI LOCALI INCLUSO</w:t>
            </w:r>
            <w:r w:rsidR="00F116FE">
              <w:rPr>
                <w:rFonts w:ascii="Bookman Old Style" w:hAnsi="Bookman Old Style"/>
                <w:b/>
                <w:color w:val="000000"/>
                <w:sz w:val="16"/>
                <w:szCs w:val="16"/>
              </w:rPr>
              <w:t xml:space="preserve"> IL FINANZIAMENTO DESTINATO ALLE REGIONI</w:t>
            </w:r>
            <w:r w:rsidRPr="00FA4FCE">
              <w:rPr>
                <w:rFonts w:ascii="Bookman Old Style" w:hAnsi="Bookman Old Style"/>
                <w:b/>
                <w:color w:val="000000"/>
                <w:sz w:val="16"/>
                <w:szCs w:val="16"/>
              </w:rPr>
              <w:t xml:space="preserve"> FRIULI VENEZIA GIULIA</w:t>
            </w:r>
            <w:r w:rsidR="00F116FE">
              <w:rPr>
                <w:rFonts w:ascii="Bookman Old Style" w:hAnsi="Bookman Old Style"/>
                <w:b/>
                <w:color w:val="000000"/>
                <w:sz w:val="16"/>
                <w:szCs w:val="16"/>
              </w:rPr>
              <w:t xml:space="preserve"> SARDEGNA</w:t>
            </w:r>
          </w:p>
        </w:tc>
      </w:tr>
      <w:tr w:rsidR="0022002F" w:rsidRPr="0099073F" w:rsidTr="00C728B5">
        <w:trPr>
          <w:cantSplit/>
        </w:trPr>
        <w:tc>
          <w:tcPr>
            <w:tcW w:w="153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color w:val="000000"/>
                <w:sz w:val="20"/>
                <w:szCs w:val="20"/>
              </w:rPr>
            </w:pPr>
            <w:r w:rsidRPr="00FA4FCE">
              <w:rPr>
                <w:rFonts w:ascii="Bookman Old Style" w:hAnsi="Bookman Old Style"/>
                <w:b/>
                <w:sz w:val="20"/>
                <w:szCs w:val="20"/>
              </w:rPr>
              <w:t>Lingua e coefficiente % di riparto per lingua</w:t>
            </w:r>
          </w:p>
        </w:tc>
        <w:tc>
          <w:tcPr>
            <w:tcW w:w="34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Linee di intervento e coefficiente % di riparto per linea</w:t>
            </w:r>
          </w:p>
        </w:tc>
      </w:tr>
      <w:tr w:rsidR="0022002F" w:rsidRPr="0099073F" w:rsidTr="00C728B5">
        <w:trPr>
          <w:cantSplit/>
        </w:trPr>
        <w:tc>
          <w:tcPr>
            <w:tcW w:w="153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widowControl/>
              <w:rPr>
                <w:rFonts w:ascii="Bookman Old Style" w:hAnsi="Bookman Old Style"/>
                <w:b/>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Sportelli linguistici</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Formazione</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Attività Culturali</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Toponomastica</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Totale</w:t>
            </w:r>
          </w:p>
        </w:tc>
      </w:tr>
      <w:tr w:rsidR="0022002F" w:rsidRPr="0099073F" w:rsidTr="00C728B5">
        <w:trPr>
          <w:cantSplit/>
          <w:trHeight w:val="406"/>
        </w:trPr>
        <w:tc>
          <w:tcPr>
            <w:tcW w:w="153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widowControl/>
              <w:rPr>
                <w:rFonts w:ascii="Bookman Old Style" w:hAnsi="Bookman Old Style"/>
                <w:b/>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75,00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10,00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10,00</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5,00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100,00</w:t>
            </w: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Albanese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b/>
                <w:sz w:val="20"/>
                <w:szCs w:val="20"/>
              </w:rPr>
            </w:pPr>
            <w:r w:rsidRPr="00C728B5">
              <w:rPr>
                <w:rFonts w:ascii="Bookman Old Style" w:hAnsi="Bookman Old Style"/>
                <w:b/>
                <w:sz w:val="20"/>
                <w:szCs w:val="20"/>
              </w:rPr>
              <w:t>6,715</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5,036</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0,672</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0,672</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0,336</w:t>
            </w:r>
          </w:p>
        </w:tc>
        <w:tc>
          <w:tcPr>
            <w:tcW w:w="509" w:type="pct"/>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Croata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b/>
                <w:sz w:val="20"/>
                <w:szCs w:val="20"/>
              </w:rPr>
            </w:pPr>
            <w:r w:rsidRPr="00C728B5">
              <w:rPr>
                <w:rFonts w:ascii="Bookman Old Style" w:hAnsi="Bookman Old Style"/>
                <w:b/>
                <w:sz w:val="20"/>
                <w:szCs w:val="20"/>
              </w:rPr>
              <w:t>1,903</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1,427</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0,190</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0,190</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0,095</w:t>
            </w:r>
          </w:p>
        </w:tc>
        <w:tc>
          <w:tcPr>
            <w:tcW w:w="509"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Francese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b/>
                <w:sz w:val="20"/>
                <w:szCs w:val="20"/>
              </w:rPr>
            </w:pPr>
            <w:r w:rsidRPr="00C728B5">
              <w:rPr>
                <w:rFonts w:ascii="Bookman Old Style" w:hAnsi="Bookman Old Style"/>
                <w:b/>
                <w:sz w:val="20"/>
                <w:szCs w:val="20"/>
              </w:rPr>
              <w:t>5,132</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3,849</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0,513</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0,513</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0,257</w:t>
            </w:r>
          </w:p>
        </w:tc>
        <w:tc>
          <w:tcPr>
            <w:tcW w:w="509"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Francoprovenzale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b/>
                <w:sz w:val="20"/>
                <w:szCs w:val="20"/>
              </w:rPr>
            </w:pPr>
            <w:r w:rsidRPr="00C728B5">
              <w:rPr>
                <w:rFonts w:ascii="Bookman Old Style" w:hAnsi="Bookman Old Style"/>
                <w:b/>
                <w:sz w:val="20"/>
                <w:szCs w:val="20"/>
              </w:rPr>
              <w:t>11,650</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8,738</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1,165</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1,165</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0,583</w:t>
            </w:r>
          </w:p>
        </w:tc>
        <w:tc>
          <w:tcPr>
            <w:tcW w:w="509"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Friulana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b/>
                <w:sz w:val="20"/>
                <w:szCs w:val="20"/>
              </w:rPr>
            </w:pPr>
            <w:r w:rsidRPr="00C728B5">
              <w:rPr>
                <w:rFonts w:ascii="Bookman Old Style" w:hAnsi="Bookman Old Style"/>
                <w:b/>
                <w:sz w:val="20"/>
                <w:szCs w:val="20"/>
              </w:rPr>
              <w:t>0,574</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0,430</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0,057</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0,057</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0,029</w:t>
            </w:r>
          </w:p>
        </w:tc>
        <w:tc>
          <w:tcPr>
            <w:tcW w:w="509"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Germanica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906730" w:rsidRPr="00C728B5" w:rsidRDefault="00906730" w:rsidP="00ED4488">
            <w:pPr>
              <w:jc w:val="center"/>
              <w:rPr>
                <w:rFonts w:ascii="Bookman Old Style" w:hAnsi="Bookman Old Style"/>
                <w:b/>
                <w:sz w:val="20"/>
                <w:szCs w:val="20"/>
              </w:rPr>
            </w:pPr>
            <w:r w:rsidRPr="00C728B5">
              <w:rPr>
                <w:rFonts w:ascii="Bookman Old Style" w:hAnsi="Bookman Old Style"/>
                <w:b/>
                <w:sz w:val="20"/>
                <w:szCs w:val="20"/>
              </w:rPr>
              <w:t>6,159</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4,717</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0,629</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0,629</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0,314</w:t>
            </w:r>
          </w:p>
        </w:tc>
        <w:tc>
          <w:tcPr>
            <w:tcW w:w="509"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Greca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b/>
                <w:sz w:val="20"/>
                <w:szCs w:val="20"/>
              </w:rPr>
            </w:pPr>
            <w:r w:rsidRPr="00C728B5">
              <w:rPr>
                <w:rFonts w:ascii="Bookman Old Style" w:hAnsi="Bookman Old Style"/>
                <w:b/>
                <w:sz w:val="20"/>
                <w:szCs w:val="20"/>
              </w:rPr>
              <w:t>4,569</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3,427</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0,457</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0,457</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0,228</w:t>
            </w:r>
          </w:p>
        </w:tc>
        <w:tc>
          <w:tcPr>
            <w:tcW w:w="509"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Ladina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b/>
                <w:sz w:val="20"/>
                <w:szCs w:val="20"/>
              </w:rPr>
            </w:pPr>
            <w:r w:rsidRPr="00C728B5">
              <w:rPr>
                <w:rFonts w:ascii="Bookman Old Style" w:hAnsi="Bookman Old Style"/>
                <w:b/>
                <w:sz w:val="20"/>
                <w:szCs w:val="20"/>
              </w:rPr>
              <w:t>6,400</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4,800</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0,640</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0,640</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0,320</w:t>
            </w:r>
          </w:p>
        </w:tc>
        <w:tc>
          <w:tcPr>
            <w:tcW w:w="509"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Occitana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b/>
                <w:sz w:val="20"/>
                <w:szCs w:val="20"/>
              </w:rPr>
            </w:pPr>
            <w:r w:rsidRPr="00C728B5">
              <w:rPr>
                <w:rFonts w:ascii="Bookman Old Style" w:hAnsi="Bookman Old Style"/>
                <w:b/>
                <w:sz w:val="20"/>
                <w:szCs w:val="20"/>
              </w:rPr>
              <w:t>10,923</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8,192</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1,092</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1,092</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FF7F5D" w:rsidRPr="00C728B5" w:rsidRDefault="00FF7F5D" w:rsidP="00FF7F5D">
            <w:pPr>
              <w:jc w:val="center"/>
              <w:rPr>
                <w:rFonts w:ascii="Bookman Old Style" w:hAnsi="Bookman Old Style"/>
                <w:sz w:val="20"/>
                <w:szCs w:val="20"/>
              </w:rPr>
            </w:pPr>
            <w:r w:rsidRPr="00C728B5">
              <w:rPr>
                <w:rFonts w:ascii="Bookman Old Style" w:hAnsi="Bookman Old Style"/>
                <w:sz w:val="20"/>
                <w:szCs w:val="20"/>
              </w:rPr>
              <w:t>0,546</w:t>
            </w:r>
          </w:p>
        </w:tc>
        <w:tc>
          <w:tcPr>
            <w:tcW w:w="509"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22002F" w:rsidRPr="002B1AAD"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B1AAD" w:rsidRDefault="0022002F" w:rsidP="009F2A18">
            <w:pPr>
              <w:rPr>
                <w:rFonts w:ascii="Bookman Old Style" w:hAnsi="Bookman Old Style"/>
                <w:b/>
                <w:color w:val="000000"/>
                <w:sz w:val="20"/>
                <w:szCs w:val="20"/>
              </w:rPr>
            </w:pPr>
            <w:r w:rsidRPr="00FA4FCE">
              <w:rPr>
                <w:rFonts w:ascii="Bookman Old Style" w:hAnsi="Bookman Old Style"/>
                <w:b/>
                <w:color w:val="000000"/>
                <w:sz w:val="20"/>
                <w:szCs w:val="20"/>
              </w:rPr>
              <w:t>Friulana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FF7F5D">
            <w:pPr>
              <w:rPr>
                <w:rFonts w:ascii="Bookman Old Style" w:hAnsi="Bookman Old Style"/>
                <w:b/>
                <w:color w:val="000000"/>
                <w:sz w:val="20"/>
                <w:szCs w:val="20"/>
              </w:rPr>
            </w:pPr>
            <w:r w:rsidRPr="00C728B5">
              <w:rPr>
                <w:rFonts w:ascii="Bookman Old Style" w:hAnsi="Bookman Old Style"/>
                <w:b/>
                <w:color w:val="000000"/>
                <w:sz w:val="20"/>
                <w:szCs w:val="20"/>
              </w:rPr>
              <w:t>14,485</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22002F">
            <w:pPr>
              <w:rPr>
                <w:rFonts w:ascii="Bookman Old Style" w:hAnsi="Bookman Old Style"/>
                <w:b/>
                <w:color w:val="000000"/>
                <w:sz w:val="20"/>
                <w:szCs w:val="20"/>
              </w:rPr>
            </w:pPr>
            <w:r w:rsidRPr="00C728B5">
              <w:rPr>
                <w:rFonts w:ascii="Bookman Old Style" w:hAnsi="Bookman Old Style"/>
                <w:b/>
                <w:color w:val="000000"/>
                <w:sz w:val="20"/>
                <w:szCs w:val="20"/>
              </w:rPr>
              <w:t>Come da determina</w:t>
            </w:r>
          </w:p>
          <w:p w:rsidR="0022002F" w:rsidRPr="00C728B5" w:rsidRDefault="0022002F">
            <w:pPr>
              <w:rPr>
                <w:rFonts w:ascii="Bookman Old Style" w:hAnsi="Bookman Old Style"/>
                <w:b/>
                <w:color w:val="000000"/>
                <w:sz w:val="20"/>
                <w:szCs w:val="20"/>
              </w:rPr>
            </w:pPr>
            <w:r w:rsidRPr="00C728B5">
              <w:rPr>
                <w:rFonts w:ascii="Bookman Old Style" w:hAnsi="Bookman Old Style"/>
                <w:b/>
                <w:color w:val="000000"/>
                <w:sz w:val="20"/>
                <w:szCs w:val="20"/>
              </w:rPr>
              <w:t>Regione</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22002F">
            <w:pPr>
              <w:rPr>
                <w:rFonts w:ascii="Bookman Old Style" w:hAnsi="Bookman Old Style"/>
                <w:b/>
                <w:color w:val="000000"/>
                <w:sz w:val="20"/>
                <w:szCs w:val="20"/>
              </w:rPr>
            </w:pPr>
            <w:r w:rsidRPr="00C728B5">
              <w:rPr>
                <w:rFonts w:ascii="Bookman Old Style" w:hAnsi="Bookman Old Style"/>
                <w:b/>
                <w:color w:val="000000"/>
                <w:sz w:val="20"/>
                <w:szCs w:val="20"/>
              </w:rPr>
              <w:t>Come da determina</w:t>
            </w:r>
          </w:p>
          <w:p w:rsidR="0022002F" w:rsidRPr="00C728B5" w:rsidRDefault="0022002F">
            <w:pPr>
              <w:rPr>
                <w:rFonts w:ascii="Bookman Old Style" w:hAnsi="Bookman Old Style"/>
                <w:b/>
                <w:color w:val="000000"/>
                <w:sz w:val="20"/>
                <w:szCs w:val="20"/>
              </w:rPr>
            </w:pPr>
            <w:r w:rsidRPr="00C728B5">
              <w:rPr>
                <w:rFonts w:ascii="Bookman Old Style" w:hAnsi="Bookman Old Style"/>
                <w:b/>
                <w:color w:val="000000"/>
                <w:sz w:val="20"/>
                <w:szCs w:val="20"/>
              </w:rPr>
              <w:t>Regione</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22002F">
            <w:pPr>
              <w:rPr>
                <w:rFonts w:ascii="Bookman Old Style" w:hAnsi="Bookman Old Style"/>
                <w:b/>
                <w:color w:val="000000"/>
                <w:sz w:val="20"/>
                <w:szCs w:val="20"/>
              </w:rPr>
            </w:pPr>
            <w:r w:rsidRPr="00C728B5">
              <w:rPr>
                <w:rFonts w:ascii="Bookman Old Style" w:hAnsi="Bookman Old Style"/>
                <w:b/>
                <w:color w:val="000000"/>
                <w:sz w:val="20"/>
                <w:szCs w:val="20"/>
              </w:rPr>
              <w:t>Come da determina</w:t>
            </w:r>
          </w:p>
          <w:p w:rsidR="0022002F" w:rsidRPr="00C728B5" w:rsidRDefault="0022002F">
            <w:pPr>
              <w:rPr>
                <w:rFonts w:ascii="Bookman Old Style" w:hAnsi="Bookman Old Style"/>
                <w:b/>
                <w:color w:val="000000"/>
                <w:sz w:val="20"/>
                <w:szCs w:val="20"/>
              </w:rPr>
            </w:pPr>
            <w:r w:rsidRPr="00C728B5">
              <w:rPr>
                <w:rFonts w:ascii="Bookman Old Style" w:hAnsi="Bookman Old Style"/>
                <w:b/>
                <w:color w:val="000000"/>
                <w:sz w:val="20"/>
                <w:szCs w:val="20"/>
              </w:rPr>
              <w:t>Regione</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22002F">
            <w:pPr>
              <w:rPr>
                <w:rFonts w:ascii="Bookman Old Style" w:hAnsi="Bookman Old Style"/>
                <w:b/>
                <w:color w:val="000000"/>
                <w:sz w:val="20"/>
                <w:szCs w:val="20"/>
              </w:rPr>
            </w:pPr>
            <w:r w:rsidRPr="00C728B5">
              <w:rPr>
                <w:rFonts w:ascii="Bookman Old Style" w:hAnsi="Bookman Old Style"/>
                <w:b/>
                <w:color w:val="000000"/>
                <w:sz w:val="20"/>
                <w:szCs w:val="20"/>
              </w:rPr>
              <w:t>Come da determina</w:t>
            </w:r>
          </w:p>
          <w:p w:rsidR="0022002F" w:rsidRPr="00C728B5" w:rsidRDefault="0022002F">
            <w:pPr>
              <w:rPr>
                <w:rFonts w:ascii="Bookman Old Style" w:hAnsi="Bookman Old Style"/>
                <w:b/>
                <w:color w:val="000000"/>
                <w:sz w:val="20"/>
                <w:szCs w:val="20"/>
              </w:rPr>
            </w:pPr>
            <w:r w:rsidRPr="00C728B5">
              <w:rPr>
                <w:rFonts w:ascii="Bookman Old Style" w:hAnsi="Bookman Old Style"/>
                <w:b/>
                <w:color w:val="000000"/>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22002F" w:rsidRPr="002B1AAD" w:rsidRDefault="0022002F">
            <w:pPr>
              <w:rPr>
                <w:rFonts w:ascii="Bookman Old Style" w:hAnsi="Bookman Old Style"/>
                <w:b/>
                <w:color w:val="000000"/>
                <w:sz w:val="20"/>
                <w:szCs w:val="20"/>
              </w:rPr>
            </w:pPr>
          </w:p>
        </w:tc>
      </w:tr>
      <w:tr w:rsidR="0022002F"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9F2A18">
            <w:pPr>
              <w:rPr>
                <w:rFonts w:ascii="Bookman Old Style" w:hAnsi="Bookman Old Style"/>
                <w:b/>
                <w:sz w:val="20"/>
                <w:szCs w:val="20"/>
              </w:rPr>
            </w:pPr>
            <w:r w:rsidRPr="00FA4FCE">
              <w:rPr>
                <w:rFonts w:ascii="Bookman Old Style" w:hAnsi="Bookman Old Style"/>
                <w:b/>
                <w:color w:val="000000"/>
                <w:sz w:val="20"/>
                <w:szCs w:val="20"/>
              </w:rPr>
              <w:t>Germanica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FF7F5D" w:rsidP="00906730">
            <w:pPr>
              <w:jc w:val="center"/>
              <w:rPr>
                <w:rFonts w:ascii="Bookman Old Style" w:hAnsi="Bookman Old Style"/>
                <w:sz w:val="20"/>
                <w:szCs w:val="20"/>
              </w:rPr>
            </w:pPr>
            <w:r w:rsidRPr="00C728B5">
              <w:rPr>
                <w:rFonts w:ascii="Bookman Old Style" w:hAnsi="Bookman Old Style"/>
                <w:b/>
                <w:sz w:val="20"/>
                <w:szCs w:val="20"/>
              </w:rPr>
              <w:t>0,</w:t>
            </w:r>
            <w:r w:rsidR="00906730" w:rsidRPr="00C728B5">
              <w:rPr>
                <w:rFonts w:ascii="Bookman Old Style" w:hAnsi="Bookman Old Style"/>
                <w:b/>
                <w:sz w:val="20"/>
                <w:szCs w:val="20"/>
              </w:rPr>
              <w:t>786</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22002F">
            <w:pPr>
              <w:rPr>
                <w:rFonts w:ascii="Bookman Old Style" w:hAnsi="Bookman Old Style"/>
                <w:b/>
                <w:sz w:val="20"/>
                <w:szCs w:val="20"/>
              </w:rPr>
            </w:pPr>
            <w:r w:rsidRPr="00C728B5">
              <w:rPr>
                <w:rFonts w:ascii="Bookman Old Style" w:hAnsi="Bookman Old Style"/>
                <w:b/>
                <w:sz w:val="20"/>
                <w:szCs w:val="20"/>
              </w:rPr>
              <w:t>Come da determina</w:t>
            </w:r>
          </w:p>
          <w:p w:rsidR="0022002F" w:rsidRPr="00C728B5" w:rsidRDefault="0022002F">
            <w:pPr>
              <w:rPr>
                <w:rFonts w:ascii="Bookman Old Style" w:hAnsi="Bookman Old Style"/>
                <w:b/>
                <w:sz w:val="20"/>
                <w:szCs w:val="20"/>
              </w:rPr>
            </w:pPr>
            <w:r w:rsidRPr="00C728B5">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22002F">
            <w:pPr>
              <w:rPr>
                <w:rFonts w:ascii="Bookman Old Style" w:hAnsi="Bookman Old Style"/>
                <w:b/>
                <w:sz w:val="20"/>
                <w:szCs w:val="20"/>
              </w:rPr>
            </w:pPr>
            <w:r w:rsidRPr="00C728B5">
              <w:rPr>
                <w:rFonts w:ascii="Bookman Old Style" w:hAnsi="Bookman Old Style"/>
                <w:b/>
                <w:sz w:val="20"/>
                <w:szCs w:val="20"/>
              </w:rPr>
              <w:t>Come da determina</w:t>
            </w:r>
          </w:p>
          <w:p w:rsidR="0022002F" w:rsidRPr="00C728B5" w:rsidRDefault="0022002F">
            <w:pPr>
              <w:rPr>
                <w:rFonts w:ascii="Bookman Old Style" w:hAnsi="Bookman Old Style"/>
                <w:b/>
                <w:sz w:val="20"/>
                <w:szCs w:val="20"/>
              </w:rPr>
            </w:pPr>
            <w:r w:rsidRPr="00C728B5">
              <w:rPr>
                <w:rFonts w:ascii="Bookman Old Style" w:hAnsi="Bookman Old Style"/>
                <w:b/>
                <w:sz w:val="20"/>
                <w:szCs w:val="20"/>
              </w:rPr>
              <w:t>Regione</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22002F">
            <w:pPr>
              <w:rPr>
                <w:rFonts w:ascii="Bookman Old Style" w:hAnsi="Bookman Old Style"/>
                <w:b/>
                <w:sz w:val="20"/>
                <w:szCs w:val="20"/>
              </w:rPr>
            </w:pPr>
            <w:r w:rsidRPr="00C728B5">
              <w:rPr>
                <w:rFonts w:ascii="Bookman Old Style" w:hAnsi="Bookman Old Style"/>
                <w:b/>
                <w:sz w:val="20"/>
                <w:szCs w:val="20"/>
              </w:rPr>
              <w:t>Come da determina</w:t>
            </w:r>
          </w:p>
          <w:p w:rsidR="0022002F" w:rsidRPr="00C728B5" w:rsidRDefault="0022002F">
            <w:pPr>
              <w:rPr>
                <w:rFonts w:ascii="Bookman Old Style" w:hAnsi="Bookman Old Style"/>
                <w:b/>
                <w:sz w:val="20"/>
                <w:szCs w:val="20"/>
              </w:rPr>
            </w:pPr>
            <w:r w:rsidRPr="00C728B5">
              <w:rPr>
                <w:rFonts w:ascii="Bookman Old Style" w:hAnsi="Bookman Old Style"/>
                <w:b/>
                <w:sz w:val="20"/>
                <w:szCs w:val="20"/>
              </w:rPr>
              <w:t>Regione</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22002F">
            <w:pPr>
              <w:rPr>
                <w:rFonts w:ascii="Bookman Old Style" w:hAnsi="Bookman Old Style"/>
                <w:b/>
                <w:sz w:val="20"/>
                <w:szCs w:val="20"/>
              </w:rPr>
            </w:pPr>
            <w:r w:rsidRPr="00C728B5">
              <w:rPr>
                <w:rFonts w:ascii="Bookman Old Style" w:hAnsi="Bookman Old Style"/>
                <w:b/>
                <w:sz w:val="20"/>
                <w:szCs w:val="20"/>
              </w:rPr>
              <w:t>Come da determina</w:t>
            </w:r>
          </w:p>
          <w:p w:rsidR="0022002F" w:rsidRPr="00C728B5" w:rsidRDefault="0022002F">
            <w:pPr>
              <w:rPr>
                <w:rFonts w:ascii="Bookman Old Style" w:hAnsi="Bookman Old Style"/>
                <w:b/>
                <w:color w:val="000000"/>
                <w:sz w:val="20"/>
                <w:szCs w:val="20"/>
              </w:rPr>
            </w:pPr>
            <w:r w:rsidRPr="00C728B5">
              <w:rPr>
                <w:rFonts w:ascii="Bookman Old Style" w:hAnsi="Bookman Old Style"/>
                <w:b/>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color w:val="000000"/>
                <w:sz w:val="20"/>
                <w:szCs w:val="20"/>
              </w:rPr>
            </w:pPr>
          </w:p>
        </w:tc>
      </w:tr>
      <w:tr w:rsidR="0022002F"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sz w:val="20"/>
                <w:szCs w:val="20"/>
              </w:rPr>
            </w:pPr>
            <w:r w:rsidRPr="00FA4FCE">
              <w:rPr>
                <w:rFonts w:ascii="Bookman Old Style" w:hAnsi="Bookman Old Style"/>
                <w:b/>
                <w:color w:val="000000"/>
                <w:sz w:val="20"/>
                <w:szCs w:val="20"/>
              </w:rPr>
              <w:t>Slovena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C728B5" w:rsidRDefault="00FF7F5D" w:rsidP="003C354F">
            <w:pPr>
              <w:jc w:val="center"/>
              <w:rPr>
                <w:rFonts w:ascii="Bookman Old Style" w:hAnsi="Bookman Old Style"/>
                <w:sz w:val="20"/>
                <w:szCs w:val="20"/>
              </w:rPr>
            </w:pPr>
            <w:r w:rsidRPr="00C728B5">
              <w:rPr>
                <w:rFonts w:ascii="Bookman Old Style" w:hAnsi="Bookman Old Style"/>
                <w:b/>
                <w:sz w:val="20"/>
                <w:szCs w:val="20"/>
              </w:rPr>
              <w:t>5,222</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C728B5" w:rsidRDefault="0022002F">
            <w:pPr>
              <w:rPr>
                <w:rFonts w:ascii="Bookman Old Style" w:hAnsi="Bookman Old Style"/>
                <w:b/>
                <w:sz w:val="20"/>
                <w:szCs w:val="20"/>
              </w:rPr>
            </w:pPr>
            <w:r w:rsidRPr="00C728B5">
              <w:rPr>
                <w:rFonts w:ascii="Bookman Old Style" w:hAnsi="Bookman Old Style"/>
                <w:b/>
                <w:sz w:val="20"/>
                <w:szCs w:val="20"/>
              </w:rPr>
              <w:t>Come da determina</w:t>
            </w:r>
          </w:p>
          <w:p w:rsidR="0022002F" w:rsidRPr="00C728B5" w:rsidRDefault="0022002F">
            <w:pPr>
              <w:rPr>
                <w:rFonts w:ascii="Bookman Old Style" w:hAnsi="Bookman Old Style"/>
                <w:b/>
                <w:sz w:val="20"/>
                <w:szCs w:val="20"/>
              </w:rPr>
            </w:pPr>
            <w:r w:rsidRPr="00C728B5">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C728B5" w:rsidRDefault="0022002F">
            <w:pPr>
              <w:rPr>
                <w:rFonts w:ascii="Bookman Old Style" w:hAnsi="Bookman Old Style"/>
                <w:b/>
                <w:sz w:val="20"/>
                <w:szCs w:val="20"/>
              </w:rPr>
            </w:pPr>
            <w:r w:rsidRPr="00C728B5">
              <w:rPr>
                <w:rFonts w:ascii="Bookman Old Style" w:hAnsi="Bookman Old Style"/>
                <w:b/>
                <w:sz w:val="20"/>
                <w:szCs w:val="20"/>
              </w:rPr>
              <w:t>Come da determina</w:t>
            </w:r>
          </w:p>
          <w:p w:rsidR="0022002F" w:rsidRPr="00C728B5" w:rsidRDefault="0022002F">
            <w:pPr>
              <w:rPr>
                <w:rFonts w:ascii="Bookman Old Style" w:hAnsi="Bookman Old Style"/>
                <w:b/>
                <w:sz w:val="20"/>
                <w:szCs w:val="20"/>
              </w:rPr>
            </w:pPr>
            <w:r w:rsidRPr="00C728B5">
              <w:rPr>
                <w:rFonts w:ascii="Bookman Old Style" w:hAnsi="Bookman Old Style"/>
                <w:b/>
                <w:sz w:val="20"/>
                <w:szCs w:val="20"/>
              </w:rPr>
              <w:t>Regione</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C728B5" w:rsidRDefault="0022002F">
            <w:pPr>
              <w:rPr>
                <w:rFonts w:ascii="Bookman Old Style" w:hAnsi="Bookman Old Style"/>
                <w:b/>
                <w:sz w:val="20"/>
                <w:szCs w:val="20"/>
              </w:rPr>
            </w:pPr>
            <w:r w:rsidRPr="00C728B5">
              <w:rPr>
                <w:rFonts w:ascii="Bookman Old Style" w:hAnsi="Bookman Old Style"/>
                <w:b/>
                <w:sz w:val="20"/>
                <w:szCs w:val="20"/>
              </w:rPr>
              <w:t>Come da determina</w:t>
            </w:r>
          </w:p>
          <w:p w:rsidR="0022002F" w:rsidRPr="00C728B5" w:rsidRDefault="0022002F">
            <w:pPr>
              <w:rPr>
                <w:rFonts w:ascii="Bookman Old Style" w:hAnsi="Bookman Old Style"/>
                <w:b/>
                <w:sz w:val="20"/>
                <w:szCs w:val="20"/>
              </w:rPr>
            </w:pPr>
            <w:r w:rsidRPr="00C728B5">
              <w:rPr>
                <w:rFonts w:ascii="Bookman Old Style" w:hAnsi="Bookman Old Style"/>
                <w:b/>
                <w:sz w:val="20"/>
                <w:szCs w:val="20"/>
              </w:rPr>
              <w:t>Regione</w:t>
            </w:r>
          </w:p>
        </w:tc>
        <w:tc>
          <w:tcPr>
            <w:tcW w:w="890"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C728B5" w:rsidRDefault="0022002F">
            <w:pPr>
              <w:rPr>
                <w:rFonts w:ascii="Bookman Old Style" w:hAnsi="Bookman Old Style"/>
                <w:b/>
                <w:sz w:val="20"/>
                <w:szCs w:val="20"/>
              </w:rPr>
            </w:pPr>
            <w:r w:rsidRPr="00C728B5">
              <w:rPr>
                <w:rFonts w:ascii="Bookman Old Style" w:hAnsi="Bookman Old Style"/>
                <w:b/>
                <w:sz w:val="20"/>
                <w:szCs w:val="20"/>
              </w:rPr>
              <w:t>Come da determina</w:t>
            </w:r>
          </w:p>
          <w:p w:rsidR="0022002F" w:rsidRPr="00C728B5" w:rsidRDefault="0022002F">
            <w:pPr>
              <w:rPr>
                <w:rFonts w:ascii="Bookman Old Style" w:hAnsi="Bookman Old Style"/>
                <w:b/>
                <w:color w:val="000000"/>
                <w:sz w:val="20"/>
                <w:szCs w:val="20"/>
              </w:rPr>
            </w:pPr>
            <w:r w:rsidRPr="00C728B5">
              <w:rPr>
                <w:rFonts w:ascii="Bookman Old Style" w:hAnsi="Bookman Old Style"/>
                <w:b/>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color w:val="000000"/>
                <w:sz w:val="20"/>
                <w:szCs w:val="20"/>
              </w:rPr>
            </w:pPr>
          </w:p>
        </w:tc>
      </w:tr>
      <w:tr w:rsidR="003C354F" w:rsidRPr="002B1AAD"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2B1AAD" w:rsidRDefault="003C354F" w:rsidP="003C354F">
            <w:pPr>
              <w:rPr>
                <w:rFonts w:ascii="Bookman Old Style" w:hAnsi="Bookman Old Style"/>
                <w:b/>
                <w:color w:val="000000"/>
                <w:sz w:val="20"/>
                <w:szCs w:val="20"/>
              </w:rPr>
            </w:pPr>
            <w:r>
              <w:rPr>
                <w:rFonts w:ascii="Bookman Old Style" w:hAnsi="Bookman Old Style"/>
                <w:b/>
                <w:color w:val="000000"/>
                <w:sz w:val="20"/>
                <w:szCs w:val="20"/>
              </w:rPr>
              <w:t>Catalana SAR</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C728B5" w:rsidRDefault="003C354F" w:rsidP="003C354F">
            <w:pPr>
              <w:jc w:val="center"/>
              <w:rPr>
                <w:rFonts w:ascii="Bookman Old Style" w:hAnsi="Bookman Old Style"/>
                <w:b/>
                <w:sz w:val="20"/>
                <w:szCs w:val="20"/>
              </w:rPr>
            </w:pPr>
            <w:r w:rsidRPr="00C728B5">
              <w:rPr>
                <w:rFonts w:ascii="Bookman Old Style" w:hAnsi="Bookman Old Style"/>
                <w:b/>
                <w:sz w:val="20"/>
                <w:szCs w:val="20"/>
              </w:rPr>
              <w:t>1,131</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Come da determina</w:t>
            </w:r>
          </w:p>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Come da determina</w:t>
            </w:r>
          </w:p>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Regione</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Come da determina</w:t>
            </w:r>
          </w:p>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Regione</w:t>
            </w:r>
          </w:p>
        </w:tc>
        <w:tc>
          <w:tcPr>
            <w:tcW w:w="890"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Come da determina</w:t>
            </w:r>
          </w:p>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Regione</w:t>
            </w:r>
          </w:p>
        </w:tc>
        <w:tc>
          <w:tcPr>
            <w:tcW w:w="509" w:type="pct"/>
            <w:tcBorders>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color w:val="000000"/>
                <w:sz w:val="20"/>
                <w:szCs w:val="20"/>
              </w:rPr>
            </w:pPr>
          </w:p>
        </w:tc>
      </w:tr>
      <w:tr w:rsidR="003C354F" w:rsidRPr="0099073F" w:rsidTr="00C728B5">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FA4FCE" w:rsidRDefault="003C354F" w:rsidP="003C354F">
            <w:pPr>
              <w:rPr>
                <w:rFonts w:ascii="Bookman Old Style" w:hAnsi="Bookman Old Style"/>
                <w:b/>
                <w:color w:val="000000"/>
                <w:sz w:val="20"/>
                <w:szCs w:val="20"/>
              </w:rPr>
            </w:pPr>
            <w:r>
              <w:rPr>
                <w:rFonts w:ascii="Bookman Old Style" w:hAnsi="Bookman Old Style"/>
                <w:b/>
                <w:color w:val="000000"/>
                <w:sz w:val="20"/>
                <w:szCs w:val="20"/>
              </w:rPr>
              <w:t>Sarda SAR</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C728B5" w:rsidRDefault="00906730" w:rsidP="00906730">
            <w:pPr>
              <w:jc w:val="center"/>
              <w:rPr>
                <w:rFonts w:ascii="Bookman Old Style" w:hAnsi="Bookman Old Style"/>
                <w:b/>
                <w:sz w:val="20"/>
                <w:szCs w:val="20"/>
              </w:rPr>
            </w:pPr>
            <w:r w:rsidRPr="00C728B5">
              <w:rPr>
                <w:rFonts w:ascii="Bookman Old Style" w:hAnsi="Bookman Old Style"/>
                <w:b/>
                <w:sz w:val="20"/>
                <w:szCs w:val="20"/>
              </w:rPr>
              <w:t>24,351</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Come da determina</w:t>
            </w:r>
          </w:p>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Come da determina</w:t>
            </w:r>
          </w:p>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Regione</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Come da determina</w:t>
            </w:r>
          </w:p>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Regione</w:t>
            </w:r>
          </w:p>
        </w:tc>
        <w:tc>
          <w:tcPr>
            <w:tcW w:w="890"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Come da determina</w:t>
            </w:r>
          </w:p>
          <w:p w:rsidR="003C354F" w:rsidRPr="00C728B5" w:rsidRDefault="003C354F" w:rsidP="003C354F">
            <w:pPr>
              <w:rPr>
                <w:rFonts w:ascii="Bookman Old Style" w:hAnsi="Bookman Old Style"/>
                <w:b/>
                <w:sz w:val="20"/>
                <w:szCs w:val="20"/>
              </w:rPr>
            </w:pPr>
            <w:r w:rsidRPr="00C728B5">
              <w:rPr>
                <w:rFonts w:ascii="Bookman Old Style" w:hAnsi="Bookman Old Style"/>
                <w:b/>
                <w:sz w:val="20"/>
                <w:szCs w:val="20"/>
              </w:rPr>
              <w:t>Regione</w:t>
            </w:r>
          </w:p>
        </w:tc>
        <w:tc>
          <w:tcPr>
            <w:tcW w:w="509" w:type="pct"/>
            <w:tcBorders>
              <w:left w:val="single" w:sz="4" w:space="0" w:color="000000"/>
              <w:bottom w:val="single" w:sz="4" w:space="0" w:color="auto"/>
              <w:right w:val="single" w:sz="4" w:space="0" w:color="000000"/>
            </w:tcBorders>
            <w:shd w:val="clear" w:color="auto" w:fill="auto"/>
            <w:vAlign w:val="center"/>
          </w:tcPr>
          <w:p w:rsidR="003C354F" w:rsidRPr="00FA4FCE" w:rsidRDefault="003C354F" w:rsidP="003C354F">
            <w:pPr>
              <w:rPr>
                <w:rFonts w:ascii="Bookman Old Style" w:hAnsi="Bookman Old Style"/>
                <w:color w:val="000000"/>
                <w:sz w:val="20"/>
                <w:szCs w:val="20"/>
              </w:rPr>
            </w:pPr>
          </w:p>
        </w:tc>
      </w:tr>
      <w:tr w:rsidR="003C354F" w:rsidRPr="0099073F" w:rsidTr="00C728B5">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FA4FCE" w:rsidRDefault="003C354F" w:rsidP="003C354F">
            <w:pPr>
              <w:rPr>
                <w:rFonts w:ascii="Bookman Old Style" w:hAnsi="Bookman Old Style"/>
                <w:b/>
                <w:color w:val="000000"/>
                <w:sz w:val="20"/>
                <w:szCs w:val="20"/>
              </w:rPr>
            </w:pPr>
            <w:r w:rsidRPr="00FA4FCE">
              <w:rPr>
                <w:rFonts w:ascii="Bookman Old Style" w:hAnsi="Bookman Old Style"/>
                <w:b/>
                <w:color w:val="000000"/>
                <w:sz w:val="20"/>
                <w:szCs w:val="20"/>
              </w:rPr>
              <w:t>Totale</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40023F" w:rsidRDefault="00835021" w:rsidP="00906730">
            <w:pPr>
              <w:jc w:val="center"/>
              <w:rPr>
                <w:rFonts w:ascii="Bookman Old Style" w:hAnsi="Bookman Old Style"/>
                <w:b/>
                <w:color w:val="000000"/>
                <w:sz w:val="20"/>
                <w:szCs w:val="20"/>
                <w:highlight w:val="yellow"/>
              </w:rPr>
            </w:pPr>
            <w:r w:rsidRPr="00C728B5">
              <w:rPr>
                <w:rFonts w:ascii="Bookman Old Style" w:hAnsi="Bookman Old Style"/>
                <w:b/>
                <w:color w:val="000000"/>
                <w:sz w:val="20"/>
                <w:szCs w:val="20"/>
              </w:rPr>
              <w:fldChar w:fldCharType="begin"/>
            </w:r>
            <w:r w:rsidR="00906730" w:rsidRPr="00C728B5">
              <w:rPr>
                <w:rFonts w:ascii="Bookman Old Style" w:hAnsi="Bookman Old Style"/>
                <w:b/>
                <w:color w:val="000000"/>
                <w:sz w:val="20"/>
                <w:szCs w:val="20"/>
              </w:rPr>
              <w:instrText xml:space="preserve"> =SUM(ABOVE) </w:instrText>
            </w:r>
            <w:r w:rsidRPr="00C728B5">
              <w:rPr>
                <w:rFonts w:ascii="Bookman Old Style" w:hAnsi="Bookman Old Style"/>
                <w:b/>
                <w:color w:val="000000"/>
                <w:sz w:val="20"/>
                <w:szCs w:val="20"/>
              </w:rPr>
              <w:fldChar w:fldCharType="separate"/>
            </w:r>
            <w:r w:rsidR="00906730" w:rsidRPr="00C728B5">
              <w:rPr>
                <w:rFonts w:ascii="Bookman Old Style" w:hAnsi="Bookman Old Style"/>
                <w:b/>
                <w:noProof/>
                <w:color w:val="000000"/>
                <w:sz w:val="20"/>
                <w:szCs w:val="20"/>
              </w:rPr>
              <w:t>100</w:t>
            </w:r>
            <w:r w:rsidRPr="00C728B5">
              <w:rPr>
                <w:rFonts w:ascii="Bookman Old Style" w:hAnsi="Bookman Old Style"/>
                <w:b/>
                <w:color w:val="000000"/>
                <w:sz w:val="20"/>
                <w:szCs w:val="20"/>
              </w:rPr>
              <w:fldChar w:fldCharType="end"/>
            </w:r>
          </w:p>
        </w:tc>
        <w:tc>
          <w:tcPr>
            <w:tcW w:w="3464" w:type="pct"/>
            <w:gridSpan w:val="5"/>
            <w:tcBorders>
              <w:top w:val="single" w:sz="4" w:space="0" w:color="auto"/>
              <w:left w:val="single" w:sz="4" w:space="0" w:color="000000"/>
            </w:tcBorders>
            <w:shd w:val="clear" w:color="auto" w:fill="auto"/>
            <w:vAlign w:val="center"/>
          </w:tcPr>
          <w:p w:rsidR="00ED4488" w:rsidRPr="00FA4FCE" w:rsidRDefault="00ED4488" w:rsidP="003C354F">
            <w:pPr>
              <w:rPr>
                <w:rFonts w:ascii="Bookman Old Style" w:hAnsi="Bookman Old Style"/>
                <w:b/>
                <w:color w:val="000000"/>
                <w:sz w:val="20"/>
                <w:szCs w:val="20"/>
              </w:rPr>
            </w:pPr>
          </w:p>
        </w:tc>
      </w:tr>
    </w:tbl>
    <w:p w:rsidR="00ED4488" w:rsidRDefault="00ED4488"/>
    <w:p w:rsidR="00ED4488" w:rsidRDefault="00ED4488"/>
    <w:tbl>
      <w:tblPr>
        <w:tblW w:w="4735" w:type="pct"/>
        <w:tblLayout w:type="fixed"/>
        <w:tblLook w:val="0000" w:firstRow="0" w:lastRow="0" w:firstColumn="0" w:lastColumn="0" w:noHBand="0" w:noVBand="0"/>
      </w:tblPr>
      <w:tblGrid>
        <w:gridCol w:w="2043"/>
        <w:gridCol w:w="1324"/>
        <w:gridCol w:w="1393"/>
        <w:gridCol w:w="1430"/>
        <w:gridCol w:w="1513"/>
        <w:gridCol w:w="1945"/>
      </w:tblGrid>
      <w:tr w:rsidR="0002032F" w:rsidRPr="00046F01" w:rsidTr="00ED4488">
        <w:trPr>
          <w:trHeight w:val="125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85320" w:rsidRDefault="0022002F">
            <w:pPr>
              <w:spacing w:before="120" w:after="120"/>
              <w:ind w:left="567" w:right="746"/>
              <w:jc w:val="center"/>
              <w:rPr>
                <w:rFonts w:ascii="Bookman Old Style" w:hAnsi="Bookman Old Style"/>
                <w:b/>
                <w:sz w:val="20"/>
                <w:szCs w:val="20"/>
              </w:rPr>
            </w:pPr>
            <w:r w:rsidRPr="00285320">
              <w:rPr>
                <w:rFonts w:ascii="Bookman Old Style" w:hAnsi="Bookman Old Style"/>
                <w:b/>
                <w:sz w:val="20"/>
                <w:szCs w:val="20"/>
              </w:rPr>
              <w:lastRenderedPageBreak/>
              <w:t>TAB. 5 RIPARTO DEL FONDO DESTINATO AI PROGETTI DELLE AMMINISTRAZIONI LOCALI INCLUSO</w:t>
            </w:r>
            <w:r w:rsidR="00F116FE">
              <w:rPr>
                <w:rFonts w:ascii="Bookman Old Style" w:hAnsi="Bookman Old Style"/>
                <w:b/>
                <w:sz w:val="20"/>
                <w:szCs w:val="20"/>
              </w:rPr>
              <w:t xml:space="preserve"> IL FINANZIAMENTO DESTINATO ALLE REGIONI</w:t>
            </w:r>
            <w:r w:rsidRPr="00285320">
              <w:rPr>
                <w:rFonts w:ascii="Bookman Old Style" w:hAnsi="Bookman Old Style"/>
                <w:b/>
                <w:sz w:val="20"/>
                <w:szCs w:val="20"/>
              </w:rPr>
              <w:t xml:space="preserve"> FRIULI VENEZIA GIULIA</w:t>
            </w:r>
            <w:r w:rsidR="00F116FE">
              <w:rPr>
                <w:rFonts w:ascii="Bookman Old Style" w:hAnsi="Bookman Old Style"/>
                <w:b/>
                <w:sz w:val="20"/>
                <w:szCs w:val="20"/>
              </w:rPr>
              <w:t xml:space="preserve"> E SARDEGNA</w:t>
            </w:r>
          </w:p>
        </w:tc>
      </w:tr>
      <w:tr w:rsidR="00285320" w:rsidRPr="00046F01" w:rsidTr="00ED4488">
        <w:trPr>
          <w:cantSplit/>
        </w:trPr>
        <w:tc>
          <w:tcPr>
            <w:tcW w:w="1745" w:type="pct"/>
            <w:gridSpan w:val="2"/>
            <w:vMerge w:val="restart"/>
            <w:tcBorders>
              <w:top w:val="single" w:sz="4" w:space="0" w:color="000000"/>
              <w:left w:val="single" w:sz="4" w:space="0" w:color="000000"/>
              <w:right w:val="single" w:sz="4" w:space="0" w:color="000000"/>
            </w:tcBorders>
            <w:shd w:val="clear" w:color="auto" w:fill="FFFFFF"/>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Lingua e importo per lingua</w:t>
            </w:r>
          </w:p>
        </w:tc>
        <w:tc>
          <w:tcPr>
            <w:tcW w:w="32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Linee di intervento e importo per linea</w:t>
            </w:r>
          </w:p>
        </w:tc>
      </w:tr>
      <w:tr w:rsidR="00285320" w:rsidRPr="00046F01" w:rsidTr="00ED4488">
        <w:trPr>
          <w:cantSplit/>
        </w:trPr>
        <w:tc>
          <w:tcPr>
            <w:tcW w:w="1745" w:type="pct"/>
            <w:gridSpan w:val="2"/>
            <w:vMerge/>
            <w:tcBorders>
              <w:left w:val="single" w:sz="4" w:space="0" w:color="000000"/>
              <w:bottom w:val="single" w:sz="4" w:space="0" w:color="000000"/>
              <w:right w:val="single" w:sz="4" w:space="0" w:color="000000"/>
            </w:tcBorders>
            <w:shd w:val="clear" w:color="auto" w:fill="FFFFFF"/>
          </w:tcPr>
          <w:p w:rsidR="00285320" w:rsidRPr="00285320" w:rsidRDefault="00285320">
            <w:pPr>
              <w:widowControl/>
              <w:jc w:val="both"/>
              <w:rPr>
                <w:rFonts w:ascii="Bookman Old Style" w:hAnsi="Bookman Old Style"/>
                <w:b/>
                <w:sz w:val="20"/>
                <w:szCs w:val="20"/>
              </w:rPr>
            </w:pP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Sportelli linguistici</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Formazione</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Attività Culturali</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Toponomastica</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Albanese</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widowControl/>
              <w:suppressAutoHyphens w:val="0"/>
              <w:jc w:val="right"/>
              <w:rPr>
                <w:rFonts w:ascii="Bookman Old Style" w:hAnsi="Bookman Old Style"/>
                <w:sz w:val="20"/>
                <w:szCs w:val="20"/>
              </w:rPr>
            </w:pPr>
            <w:r w:rsidRPr="00DC0BF6">
              <w:rPr>
                <w:rFonts w:ascii="Bookman Old Style" w:hAnsi="Bookman Old Style"/>
                <w:sz w:val="20"/>
                <w:szCs w:val="20"/>
              </w:rPr>
              <w:t>191.537</w:t>
            </w:r>
          </w:p>
        </w:tc>
        <w:tc>
          <w:tcPr>
            <w:tcW w:w="722" w:type="pct"/>
            <w:tcBorders>
              <w:top w:val="single" w:sz="8" w:space="0" w:color="auto"/>
              <w:left w:val="nil"/>
              <w:bottom w:val="single" w:sz="8" w:space="0" w:color="auto"/>
              <w:right w:val="single" w:sz="8" w:space="0" w:color="auto"/>
            </w:tcBorders>
            <w:shd w:val="clear" w:color="auto" w:fill="auto"/>
            <w:vAlign w:val="center"/>
          </w:tcPr>
          <w:p w:rsidR="00571A98" w:rsidRDefault="00571A98" w:rsidP="00571A98">
            <w:pPr>
              <w:widowControl/>
              <w:suppressAutoHyphens w:val="0"/>
              <w:jc w:val="right"/>
              <w:rPr>
                <w:rFonts w:ascii="Bookman Old Style" w:hAnsi="Bookman Old Style"/>
                <w:color w:val="000000"/>
                <w:kern w:val="0"/>
                <w:sz w:val="20"/>
                <w:szCs w:val="20"/>
                <w:lang w:eastAsia="it-IT"/>
              </w:rPr>
            </w:pPr>
            <w:r>
              <w:rPr>
                <w:rFonts w:ascii="Bookman Old Style" w:hAnsi="Bookman Old Style"/>
                <w:color w:val="000000"/>
                <w:sz w:val="20"/>
                <w:szCs w:val="20"/>
              </w:rPr>
              <w:t>143.653</w:t>
            </w:r>
          </w:p>
        </w:tc>
        <w:tc>
          <w:tcPr>
            <w:tcW w:w="741" w:type="pct"/>
            <w:tcBorders>
              <w:top w:val="single" w:sz="8" w:space="0" w:color="auto"/>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19.154</w:t>
            </w:r>
          </w:p>
        </w:tc>
        <w:tc>
          <w:tcPr>
            <w:tcW w:w="784" w:type="pct"/>
            <w:tcBorders>
              <w:top w:val="single" w:sz="8" w:space="0" w:color="auto"/>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19.154</w:t>
            </w:r>
          </w:p>
        </w:tc>
        <w:tc>
          <w:tcPr>
            <w:tcW w:w="1009" w:type="pct"/>
            <w:tcBorders>
              <w:top w:val="single" w:sz="8" w:space="0" w:color="auto"/>
              <w:left w:val="nil"/>
              <w:bottom w:val="single" w:sz="8" w:space="0" w:color="auto"/>
              <w:right w:val="single" w:sz="8" w:space="0" w:color="auto"/>
            </w:tcBorders>
            <w:shd w:val="clear" w:color="auto" w:fill="FFFFFF" w:themeFill="background1"/>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9.576</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Croata</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widowControl/>
              <w:suppressAutoHyphens w:val="0"/>
              <w:jc w:val="right"/>
              <w:rPr>
                <w:rFonts w:ascii="Bookman Old Style" w:hAnsi="Bookman Old Style"/>
                <w:sz w:val="20"/>
                <w:szCs w:val="20"/>
              </w:rPr>
            </w:pPr>
            <w:r w:rsidRPr="00DC0BF6">
              <w:rPr>
                <w:rFonts w:ascii="Bookman Old Style" w:hAnsi="Bookman Old Style"/>
                <w:sz w:val="20"/>
                <w:szCs w:val="20"/>
              </w:rPr>
              <w:t>54.281</w:t>
            </w:r>
          </w:p>
        </w:tc>
        <w:tc>
          <w:tcPr>
            <w:tcW w:w="722"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40.711</w:t>
            </w:r>
          </w:p>
        </w:tc>
        <w:tc>
          <w:tcPr>
            <w:tcW w:w="741"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5.428</w:t>
            </w:r>
          </w:p>
        </w:tc>
        <w:tc>
          <w:tcPr>
            <w:tcW w:w="784"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5.428</w:t>
            </w:r>
          </w:p>
        </w:tc>
        <w:tc>
          <w:tcPr>
            <w:tcW w:w="1009" w:type="pct"/>
            <w:tcBorders>
              <w:top w:val="nil"/>
              <w:left w:val="nil"/>
              <w:bottom w:val="single" w:sz="8" w:space="0" w:color="auto"/>
              <w:right w:val="single" w:sz="8" w:space="0" w:color="auto"/>
            </w:tcBorders>
            <w:shd w:val="clear" w:color="auto" w:fill="auto"/>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2.714</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Francese</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jc w:val="right"/>
              <w:rPr>
                <w:rFonts w:ascii="Bookman Old Style" w:hAnsi="Bookman Old Style"/>
                <w:sz w:val="20"/>
                <w:szCs w:val="20"/>
              </w:rPr>
            </w:pPr>
            <w:r w:rsidRPr="00DC0BF6">
              <w:rPr>
                <w:rFonts w:ascii="Bookman Old Style" w:hAnsi="Bookman Old Style"/>
                <w:sz w:val="20"/>
                <w:szCs w:val="20"/>
              </w:rPr>
              <w:t>146.384</w:t>
            </w:r>
          </w:p>
        </w:tc>
        <w:tc>
          <w:tcPr>
            <w:tcW w:w="722"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109.788</w:t>
            </w:r>
          </w:p>
        </w:tc>
        <w:tc>
          <w:tcPr>
            <w:tcW w:w="741"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14.638</w:t>
            </w:r>
          </w:p>
        </w:tc>
        <w:tc>
          <w:tcPr>
            <w:tcW w:w="784"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14.638</w:t>
            </w:r>
          </w:p>
        </w:tc>
        <w:tc>
          <w:tcPr>
            <w:tcW w:w="1009" w:type="pct"/>
            <w:tcBorders>
              <w:top w:val="nil"/>
              <w:left w:val="nil"/>
              <w:bottom w:val="single" w:sz="8" w:space="0" w:color="auto"/>
              <w:right w:val="single" w:sz="8" w:space="0" w:color="auto"/>
            </w:tcBorders>
            <w:shd w:val="clear" w:color="auto" w:fill="FFFFFF" w:themeFill="background1"/>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7.320</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Francoprovenzale</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widowControl/>
              <w:suppressAutoHyphens w:val="0"/>
              <w:jc w:val="right"/>
              <w:rPr>
                <w:rFonts w:ascii="Bookman Old Style" w:hAnsi="Bookman Old Style"/>
                <w:sz w:val="20"/>
                <w:szCs w:val="20"/>
              </w:rPr>
            </w:pPr>
            <w:r w:rsidRPr="00DC0BF6">
              <w:rPr>
                <w:rFonts w:ascii="Bookman Old Style" w:hAnsi="Bookman Old Style"/>
                <w:sz w:val="20"/>
                <w:szCs w:val="20"/>
              </w:rPr>
              <w:t>332.302</w:t>
            </w:r>
          </w:p>
        </w:tc>
        <w:tc>
          <w:tcPr>
            <w:tcW w:w="722"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249.227</w:t>
            </w:r>
          </w:p>
        </w:tc>
        <w:tc>
          <w:tcPr>
            <w:tcW w:w="741"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33.230</w:t>
            </w:r>
          </w:p>
        </w:tc>
        <w:tc>
          <w:tcPr>
            <w:tcW w:w="784"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33.230</w:t>
            </w:r>
          </w:p>
        </w:tc>
        <w:tc>
          <w:tcPr>
            <w:tcW w:w="1009" w:type="pct"/>
            <w:tcBorders>
              <w:top w:val="nil"/>
              <w:left w:val="nil"/>
              <w:bottom w:val="single" w:sz="8" w:space="0" w:color="auto"/>
              <w:right w:val="single" w:sz="8" w:space="0" w:color="auto"/>
            </w:tcBorders>
            <w:shd w:val="clear" w:color="auto" w:fill="FFFFFF" w:themeFill="background1"/>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16.615</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Friulana</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widowControl/>
              <w:suppressAutoHyphens w:val="0"/>
              <w:jc w:val="right"/>
              <w:rPr>
                <w:rFonts w:ascii="Bookman Old Style" w:hAnsi="Bookman Old Style"/>
                <w:sz w:val="20"/>
                <w:szCs w:val="20"/>
              </w:rPr>
            </w:pPr>
            <w:r w:rsidRPr="00DC0BF6">
              <w:rPr>
                <w:rFonts w:ascii="Bookman Old Style" w:hAnsi="Bookman Old Style"/>
                <w:sz w:val="20"/>
                <w:szCs w:val="20"/>
              </w:rPr>
              <w:t>16.365</w:t>
            </w:r>
          </w:p>
        </w:tc>
        <w:tc>
          <w:tcPr>
            <w:tcW w:w="722"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12.274</w:t>
            </w:r>
          </w:p>
        </w:tc>
        <w:tc>
          <w:tcPr>
            <w:tcW w:w="741"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1.637</w:t>
            </w:r>
          </w:p>
        </w:tc>
        <w:tc>
          <w:tcPr>
            <w:tcW w:w="784"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1.637</w:t>
            </w:r>
          </w:p>
        </w:tc>
        <w:tc>
          <w:tcPr>
            <w:tcW w:w="1009" w:type="pct"/>
            <w:tcBorders>
              <w:top w:val="nil"/>
              <w:left w:val="nil"/>
              <w:bottom w:val="single" w:sz="8" w:space="0" w:color="auto"/>
              <w:right w:val="single" w:sz="8" w:space="0" w:color="auto"/>
            </w:tcBorders>
            <w:shd w:val="clear" w:color="auto" w:fill="FFFFFF" w:themeFill="background1"/>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818</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Germanica</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jc w:val="right"/>
              <w:rPr>
                <w:rFonts w:ascii="Bookman Old Style" w:hAnsi="Bookman Old Style"/>
                <w:sz w:val="20"/>
                <w:szCs w:val="20"/>
              </w:rPr>
            </w:pPr>
            <w:r w:rsidRPr="00DC0BF6">
              <w:rPr>
                <w:rFonts w:ascii="Bookman Old Style" w:hAnsi="Bookman Old Style"/>
                <w:sz w:val="20"/>
                <w:szCs w:val="20"/>
              </w:rPr>
              <w:t>175.672</w:t>
            </w:r>
          </w:p>
        </w:tc>
        <w:tc>
          <w:tcPr>
            <w:tcW w:w="722"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131.754</w:t>
            </w:r>
          </w:p>
        </w:tc>
        <w:tc>
          <w:tcPr>
            <w:tcW w:w="741"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17.567</w:t>
            </w:r>
          </w:p>
        </w:tc>
        <w:tc>
          <w:tcPr>
            <w:tcW w:w="784"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17.567</w:t>
            </w:r>
          </w:p>
        </w:tc>
        <w:tc>
          <w:tcPr>
            <w:tcW w:w="1009" w:type="pct"/>
            <w:tcBorders>
              <w:top w:val="nil"/>
              <w:left w:val="nil"/>
              <w:bottom w:val="single" w:sz="8" w:space="0" w:color="auto"/>
              <w:right w:val="single" w:sz="8" w:space="0" w:color="auto"/>
            </w:tcBorders>
            <w:shd w:val="clear" w:color="auto" w:fill="FFFFFF" w:themeFill="background1"/>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8.784</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Greca</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jc w:val="right"/>
              <w:rPr>
                <w:rFonts w:ascii="Bookman Old Style" w:hAnsi="Bookman Old Style"/>
                <w:sz w:val="20"/>
                <w:szCs w:val="20"/>
              </w:rPr>
            </w:pPr>
            <w:r w:rsidRPr="00DC0BF6">
              <w:rPr>
                <w:rFonts w:ascii="Bookman Old Style" w:hAnsi="Bookman Old Style"/>
                <w:sz w:val="20"/>
                <w:szCs w:val="20"/>
              </w:rPr>
              <w:t>130.325</w:t>
            </w:r>
          </w:p>
        </w:tc>
        <w:tc>
          <w:tcPr>
            <w:tcW w:w="722"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97.744</w:t>
            </w:r>
          </w:p>
        </w:tc>
        <w:tc>
          <w:tcPr>
            <w:tcW w:w="741"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13.033</w:t>
            </w:r>
          </w:p>
        </w:tc>
        <w:tc>
          <w:tcPr>
            <w:tcW w:w="784"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13.033</w:t>
            </w:r>
          </w:p>
        </w:tc>
        <w:tc>
          <w:tcPr>
            <w:tcW w:w="1009" w:type="pct"/>
            <w:tcBorders>
              <w:top w:val="nil"/>
              <w:left w:val="nil"/>
              <w:bottom w:val="single" w:sz="8" w:space="0" w:color="auto"/>
              <w:right w:val="single" w:sz="8" w:space="0" w:color="auto"/>
            </w:tcBorders>
            <w:shd w:val="clear" w:color="auto" w:fill="FFFFFF" w:themeFill="background1"/>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6.515</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Ladina</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jc w:val="right"/>
              <w:rPr>
                <w:rFonts w:ascii="Bookman Old Style" w:hAnsi="Bookman Old Style"/>
                <w:sz w:val="20"/>
                <w:szCs w:val="20"/>
              </w:rPr>
            </w:pPr>
            <w:r w:rsidRPr="00DC0BF6">
              <w:rPr>
                <w:rFonts w:ascii="Bookman Old Style" w:hAnsi="Bookman Old Style"/>
                <w:sz w:val="20"/>
                <w:szCs w:val="20"/>
              </w:rPr>
              <w:t>182.552</w:t>
            </w:r>
          </w:p>
        </w:tc>
        <w:tc>
          <w:tcPr>
            <w:tcW w:w="722"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136.914</w:t>
            </w:r>
          </w:p>
        </w:tc>
        <w:tc>
          <w:tcPr>
            <w:tcW w:w="741"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18.255</w:t>
            </w:r>
          </w:p>
        </w:tc>
        <w:tc>
          <w:tcPr>
            <w:tcW w:w="784"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18.255</w:t>
            </w:r>
          </w:p>
        </w:tc>
        <w:tc>
          <w:tcPr>
            <w:tcW w:w="1009" w:type="pct"/>
            <w:tcBorders>
              <w:top w:val="nil"/>
              <w:left w:val="nil"/>
              <w:bottom w:val="single" w:sz="8" w:space="0" w:color="auto"/>
              <w:right w:val="single" w:sz="8" w:space="0" w:color="auto"/>
            </w:tcBorders>
            <w:shd w:val="clear" w:color="auto" w:fill="FFFFFF" w:themeFill="background1"/>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9.128</w:t>
            </w:r>
          </w:p>
        </w:tc>
      </w:tr>
      <w:tr w:rsidR="00571A98" w:rsidRPr="00046F01" w:rsidTr="00ED4488">
        <w:tc>
          <w:tcPr>
            <w:tcW w:w="1059" w:type="pct"/>
            <w:tcBorders>
              <w:top w:val="single" w:sz="4" w:space="0" w:color="000000"/>
              <w:left w:val="single" w:sz="4" w:space="0" w:color="000000"/>
              <w:bottom w:val="single" w:sz="4" w:space="0" w:color="000000"/>
              <w:right w:val="single" w:sz="4" w:space="0" w:color="auto"/>
            </w:tcBorders>
            <w:shd w:val="clear" w:color="auto" w:fill="auto"/>
            <w:vAlign w:val="bottom"/>
          </w:tcPr>
          <w:p w:rsidR="00571A98" w:rsidRPr="00285320" w:rsidRDefault="00571A98" w:rsidP="00571A98">
            <w:pPr>
              <w:rPr>
                <w:rFonts w:ascii="Bookman Old Style" w:hAnsi="Bookman Old Style"/>
                <w:b/>
                <w:sz w:val="20"/>
                <w:szCs w:val="20"/>
              </w:rPr>
            </w:pPr>
            <w:r w:rsidRPr="00285320">
              <w:rPr>
                <w:rFonts w:ascii="Bookman Old Style" w:hAnsi="Bookman Old Style"/>
                <w:b/>
                <w:sz w:val="20"/>
                <w:szCs w:val="20"/>
              </w:rPr>
              <w:t>Occitana</w:t>
            </w:r>
          </w:p>
        </w:tc>
        <w:tc>
          <w:tcPr>
            <w:tcW w:w="686" w:type="pct"/>
            <w:tcBorders>
              <w:top w:val="single" w:sz="4" w:space="0" w:color="auto"/>
              <w:left w:val="single" w:sz="4" w:space="0" w:color="auto"/>
              <w:bottom w:val="single" w:sz="4" w:space="0" w:color="auto"/>
              <w:right w:val="single" w:sz="4" w:space="0" w:color="auto"/>
            </w:tcBorders>
            <w:shd w:val="clear" w:color="auto" w:fill="auto"/>
            <w:vAlign w:val="bottom"/>
          </w:tcPr>
          <w:p w:rsidR="00571A98" w:rsidRPr="00DC0BF6" w:rsidRDefault="00571A98" w:rsidP="00571A98">
            <w:pPr>
              <w:jc w:val="right"/>
              <w:rPr>
                <w:rFonts w:ascii="Bookman Old Style" w:hAnsi="Bookman Old Style"/>
                <w:sz w:val="20"/>
                <w:szCs w:val="20"/>
              </w:rPr>
            </w:pPr>
            <w:r w:rsidRPr="00DC0BF6">
              <w:rPr>
                <w:rFonts w:ascii="Bookman Old Style" w:hAnsi="Bookman Old Style"/>
                <w:sz w:val="20"/>
                <w:szCs w:val="20"/>
              </w:rPr>
              <w:t>311.565</w:t>
            </w:r>
          </w:p>
        </w:tc>
        <w:tc>
          <w:tcPr>
            <w:tcW w:w="722"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233.674</w:t>
            </w:r>
          </w:p>
        </w:tc>
        <w:tc>
          <w:tcPr>
            <w:tcW w:w="741"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31.157</w:t>
            </w:r>
          </w:p>
        </w:tc>
        <w:tc>
          <w:tcPr>
            <w:tcW w:w="784" w:type="pct"/>
            <w:tcBorders>
              <w:top w:val="nil"/>
              <w:left w:val="nil"/>
              <w:bottom w:val="single" w:sz="8" w:space="0" w:color="auto"/>
              <w:right w:val="single" w:sz="8" w:space="0" w:color="auto"/>
            </w:tcBorders>
            <w:shd w:val="clear" w:color="auto" w:fill="auto"/>
            <w:vAlign w:val="center"/>
          </w:tcPr>
          <w:p w:rsidR="00571A98" w:rsidRDefault="00571A98" w:rsidP="00571A98">
            <w:pPr>
              <w:jc w:val="right"/>
              <w:rPr>
                <w:rFonts w:ascii="Bookman Old Style" w:hAnsi="Bookman Old Style"/>
                <w:color w:val="000000"/>
                <w:sz w:val="20"/>
                <w:szCs w:val="20"/>
              </w:rPr>
            </w:pPr>
            <w:r>
              <w:rPr>
                <w:rFonts w:ascii="Bookman Old Style" w:hAnsi="Bookman Old Style"/>
                <w:color w:val="000000"/>
                <w:sz w:val="20"/>
                <w:szCs w:val="20"/>
              </w:rPr>
              <w:t>31.157</w:t>
            </w:r>
          </w:p>
        </w:tc>
        <w:tc>
          <w:tcPr>
            <w:tcW w:w="1009" w:type="pct"/>
            <w:tcBorders>
              <w:top w:val="nil"/>
              <w:left w:val="nil"/>
              <w:bottom w:val="single" w:sz="8" w:space="0" w:color="auto"/>
              <w:right w:val="single" w:sz="8" w:space="0" w:color="auto"/>
            </w:tcBorders>
            <w:shd w:val="clear" w:color="auto" w:fill="FFFFFF" w:themeFill="background1"/>
            <w:vAlign w:val="center"/>
          </w:tcPr>
          <w:p w:rsidR="00571A98" w:rsidRPr="007B140A" w:rsidRDefault="00571A98" w:rsidP="00571A98">
            <w:pPr>
              <w:jc w:val="right"/>
              <w:rPr>
                <w:rFonts w:ascii="Bookman Old Style" w:hAnsi="Bookman Old Style"/>
                <w:color w:val="000000"/>
                <w:sz w:val="20"/>
                <w:szCs w:val="20"/>
              </w:rPr>
            </w:pPr>
            <w:r w:rsidRPr="007B140A">
              <w:rPr>
                <w:rFonts w:ascii="Bookman Old Style" w:hAnsi="Bookman Old Style"/>
                <w:color w:val="000000"/>
                <w:sz w:val="20"/>
                <w:szCs w:val="20"/>
              </w:rPr>
              <w:t>15.577</w:t>
            </w:r>
          </w:p>
        </w:tc>
      </w:tr>
      <w:tr w:rsidR="00DC0BF6" w:rsidRPr="00046F01" w:rsidTr="00ED4488">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285320" w:rsidRDefault="00DC0BF6" w:rsidP="00DC0BF6">
            <w:pPr>
              <w:rPr>
                <w:rFonts w:ascii="Bookman Old Style" w:hAnsi="Bookman Old Style"/>
                <w:b/>
                <w:sz w:val="20"/>
                <w:szCs w:val="20"/>
              </w:rPr>
            </w:pPr>
            <w:r>
              <w:rPr>
                <w:rFonts w:ascii="Bookman Old Style" w:hAnsi="Bookman Old Style"/>
                <w:b/>
                <w:sz w:val="20"/>
                <w:szCs w:val="20"/>
              </w:rPr>
              <w:t xml:space="preserve">Friulana </w:t>
            </w:r>
            <w:r w:rsidRPr="00285320">
              <w:rPr>
                <w:rFonts w:ascii="Bookman Old Style" w:hAnsi="Bookman Old Style"/>
                <w:b/>
                <w:sz w:val="20"/>
                <w:szCs w:val="20"/>
              </w:rPr>
              <w:t>FVG</w:t>
            </w:r>
          </w:p>
        </w:tc>
        <w:tc>
          <w:tcPr>
            <w:tcW w:w="686" w:type="pct"/>
            <w:tcBorders>
              <w:top w:val="single" w:sz="4" w:space="0" w:color="auto"/>
              <w:left w:val="nil"/>
              <w:bottom w:val="nil"/>
              <w:right w:val="nil"/>
            </w:tcBorders>
            <w:shd w:val="clear" w:color="auto" w:fill="auto"/>
            <w:vAlign w:val="center"/>
          </w:tcPr>
          <w:p w:rsidR="00DC0BF6" w:rsidRPr="00CB19FC" w:rsidRDefault="00DC0BF6" w:rsidP="00CB19FC">
            <w:pPr>
              <w:jc w:val="right"/>
              <w:rPr>
                <w:rFonts w:ascii="Bookman Old Style" w:hAnsi="Bookman Old Style"/>
                <w:b/>
                <w:sz w:val="20"/>
                <w:szCs w:val="20"/>
              </w:rPr>
            </w:pPr>
            <w:r w:rsidRPr="00CB19FC">
              <w:rPr>
                <w:rFonts w:ascii="Bookman Old Style" w:hAnsi="Bookman Old Style"/>
                <w:b/>
                <w:sz w:val="20"/>
                <w:szCs w:val="20"/>
              </w:rPr>
              <w:t>413.174</w:t>
            </w:r>
          </w:p>
        </w:tc>
        <w:tc>
          <w:tcPr>
            <w:tcW w:w="722" w:type="pct"/>
            <w:tcBorders>
              <w:top w:val="single" w:sz="4" w:space="0" w:color="auto"/>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741" w:type="pct"/>
            <w:tcBorders>
              <w:top w:val="single" w:sz="4" w:space="0" w:color="auto"/>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784" w:type="pct"/>
            <w:tcBorders>
              <w:top w:val="single" w:sz="4" w:space="0" w:color="auto"/>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1009" w:type="pct"/>
            <w:tcBorders>
              <w:top w:val="single" w:sz="4" w:space="0" w:color="auto"/>
              <w:left w:val="single" w:sz="4" w:space="0" w:color="000000"/>
              <w:bottom w:val="single" w:sz="4" w:space="0" w:color="000000"/>
              <w:right w:val="single" w:sz="4" w:space="0" w:color="000000"/>
            </w:tcBorders>
            <w:shd w:val="clear" w:color="auto" w:fill="auto"/>
            <w:vAlign w:val="center"/>
          </w:tcPr>
          <w:p w:rsidR="00DC0BF6" w:rsidRPr="007B140A" w:rsidRDefault="00DC0BF6" w:rsidP="00DC0BF6">
            <w:pPr>
              <w:jc w:val="center"/>
              <w:rPr>
                <w:rFonts w:ascii="Bookman Old Style" w:hAnsi="Bookman Old Style"/>
                <w:b/>
                <w:sz w:val="20"/>
                <w:szCs w:val="20"/>
              </w:rPr>
            </w:pPr>
            <w:r w:rsidRPr="007B140A">
              <w:rPr>
                <w:rFonts w:ascii="Bookman Old Style" w:hAnsi="Bookman Old Style"/>
                <w:b/>
                <w:sz w:val="20"/>
                <w:szCs w:val="20"/>
              </w:rPr>
              <w:t>Come da determina</w:t>
            </w:r>
          </w:p>
          <w:p w:rsidR="00DC0BF6" w:rsidRPr="007B140A" w:rsidRDefault="00DC0BF6" w:rsidP="00DC0BF6">
            <w:pPr>
              <w:jc w:val="center"/>
              <w:rPr>
                <w:rFonts w:ascii="Bookman Old Style" w:hAnsi="Bookman Old Style"/>
                <w:b/>
                <w:sz w:val="20"/>
                <w:szCs w:val="20"/>
              </w:rPr>
            </w:pPr>
            <w:r w:rsidRPr="007B140A">
              <w:rPr>
                <w:rFonts w:ascii="Bookman Old Style" w:hAnsi="Bookman Old Style"/>
                <w:b/>
                <w:sz w:val="20"/>
                <w:szCs w:val="20"/>
              </w:rPr>
              <w:t>Regione</w:t>
            </w:r>
          </w:p>
        </w:tc>
      </w:tr>
      <w:tr w:rsidR="00DC0BF6" w:rsidRPr="00046F01" w:rsidTr="00ED4488">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285320" w:rsidRDefault="00DC0BF6" w:rsidP="00DC0BF6">
            <w:pPr>
              <w:rPr>
                <w:rFonts w:ascii="Bookman Old Style" w:hAnsi="Bookman Old Style"/>
                <w:b/>
                <w:sz w:val="20"/>
                <w:szCs w:val="20"/>
              </w:rPr>
            </w:pPr>
            <w:r w:rsidRPr="00285320">
              <w:rPr>
                <w:rFonts w:ascii="Bookman Old Style" w:hAnsi="Bookman Old Style"/>
                <w:b/>
                <w:sz w:val="20"/>
                <w:szCs w:val="20"/>
              </w:rPr>
              <w:t>Germanica FVG</w:t>
            </w:r>
          </w:p>
        </w:tc>
        <w:tc>
          <w:tcPr>
            <w:tcW w:w="686" w:type="pct"/>
            <w:tcBorders>
              <w:top w:val="nil"/>
              <w:left w:val="nil"/>
              <w:bottom w:val="nil"/>
              <w:right w:val="nil"/>
            </w:tcBorders>
            <w:shd w:val="clear" w:color="auto" w:fill="auto"/>
            <w:vAlign w:val="center"/>
          </w:tcPr>
          <w:p w:rsidR="00DC0BF6" w:rsidRPr="00CB19FC" w:rsidRDefault="00DC0BF6" w:rsidP="00CB19FC">
            <w:pPr>
              <w:jc w:val="right"/>
              <w:rPr>
                <w:rFonts w:ascii="Bookman Old Style" w:hAnsi="Bookman Old Style"/>
                <w:b/>
                <w:sz w:val="20"/>
                <w:szCs w:val="20"/>
              </w:rPr>
            </w:pPr>
            <w:r w:rsidRPr="00CB19FC">
              <w:rPr>
                <w:rFonts w:ascii="Bookman Old Style" w:hAnsi="Bookman Old Style"/>
                <w:b/>
                <w:sz w:val="20"/>
                <w:szCs w:val="20"/>
              </w:rPr>
              <w:t>22.426</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r>
      <w:tr w:rsidR="00DC0BF6" w:rsidRPr="00046F01" w:rsidTr="00ED4488">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285320" w:rsidRDefault="00DC0BF6" w:rsidP="00DC0BF6">
            <w:pPr>
              <w:rPr>
                <w:rFonts w:ascii="Bookman Old Style" w:hAnsi="Bookman Old Style"/>
                <w:b/>
                <w:sz w:val="20"/>
                <w:szCs w:val="20"/>
              </w:rPr>
            </w:pPr>
            <w:r w:rsidRPr="00285320">
              <w:rPr>
                <w:rFonts w:ascii="Bookman Old Style" w:hAnsi="Bookman Old Style"/>
                <w:b/>
                <w:sz w:val="20"/>
                <w:szCs w:val="20"/>
              </w:rPr>
              <w:t>Slovena FVG</w:t>
            </w:r>
          </w:p>
        </w:tc>
        <w:tc>
          <w:tcPr>
            <w:tcW w:w="686" w:type="pct"/>
            <w:tcBorders>
              <w:top w:val="nil"/>
              <w:left w:val="nil"/>
              <w:bottom w:val="nil"/>
              <w:right w:val="nil"/>
            </w:tcBorders>
            <w:shd w:val="clear" w:color="auto" w:fill="auto"/>
            <w:vAlign w:val="center"/>
          </w:tcPr>
          <w:p w:rsidR="00DC0BF6" w:rsidRPr="00CB19FC" w:rsidRDefault="00DC0BF6" w:rsidP="00CB19FC">
            <w:pPr>
              <w:jc w:val="right"/>
              <w:rPr>
                <w:rFonts w:ascii="Bookman Old Style" w:hAnsi="Bookman Old Style"/>
                <w:b/>
                <w:sz w:val="20"/>
                <w:szCs w:val="20"/>
              </w:rPr>
            </w:pPr>
            <w:r w:rsidRPr="00CB19FC">
              <w:rPr>
                <w:rFonts w:ascii="Bookman Old Style" w:hAnsi="Bookman Old Style"/>
                <w:b/>
                <w:sz w:val="20"/>
                <w:szCs w:val="20"/>
              </w:rPr>
              <w:t>148.951</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Come da determina</w:t>
            </w:r>
          </w:p>
          <w:p w:rsidR="00DC0BF6" w:rsidRPr="00285320" w:rsidRDefault="00DC0BF6" w:rsidP="00DC0BF6">
            <w:pPr>
              <w:jc w:val="center"/>
              <w:rPr>
                <w:rFonts w:ascii="Bookman Old Style" w:hAnsi="Bookman Old Style"/>
                <w:b/>
                <w:sz w:val="20"/>
                <w:szCs w:val="20"/>
              </w:rPr>
            </w:pPr>
            <w:r w:rsidRPr="00285320">
              <w:rPr>
                <w:rFonts w:ascii="Bookman Old Style" w:hAnsi="Bookman Old Style"/>
                <w:b/>
                <w:sz w:val="20"/>
                <w:szCs w:val="20"/>
              </w:rPr>
              <w:t>Regione</w:t>
            </w:r>
          </w:p>
        </w:tc>
      </w:tr>
      <w:tr w:rsidR="00DC0BF6" w:rsidRPr="00046F01" w:rsidTr="00ED4488">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2B1AAD" w:rsidRDefault="00DC0BF6" w:rsidP="00DC0BF6">
            <w:pPr>
              <w:rPr>
                <w:rFonts w:ascii="Bookman Old Style" w:hAnsi="Bookman Old Style"/>
                <w:b/>
                <w:color w:val="000000"/>
                <w:sz w:val="20"/>
                <w:szCs w:val="20"/>
              </w:rPr>
            </w:pPr>
            <w:r>
              <w:rPr>
                <w:rFonts w:ascii="Bookman Old Style" w:hAnsi="Bookman Old Style"/>
                <w:b/>
                <w:color w:val="000000"/>
                <w:sz w:val="20"/>
                <w:szCs w:val="20"/>
              </w:rPr>
              <w:t>Catalana SAR</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B19FC" w:rsidRDefault="00DC0BF6" w:rsidP="00CB19FC">
            <w:pPr>
              <w:jc w:val="right"/>
              <w:rPr>
                <w:rFonts w:ascii="Bookman Old Style" w:hAnsi="Bookman Old Style"/>
                <w:b/>
                <w:sz w:val="20"/>
                <w:szCs w:val="20"/>
              </w:rPr>
            </w:pPr>
            <w:r w:rsidRPr="00CB19FC">
              <w:rPr>
                <w:rFonts w:ascii="Bookman Old Style" w:hAnsi="Bookman Old Style"/>
                <w:b/>
                <w:sz w:val="20"/>
                <w:szCs w:val="20"/>
              </w:rPr>
              <w:t>32.260</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Come da determina</w:t>
            </w:r>
          </w:p>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Regione</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Come da determina</w:t>
            </w:r>
          </w:p>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Regione</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Come da determina</w:t>
            </w:r>
          </w:p>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Regione</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Come da determina</w:t>
            </w:r>
          </w:p>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Regione</w:t>
            </w:r>
          </w:p>
        </w:tc>
      </w:tr>
      <w:tr w:rsidR="00DC0BF6" w:rsidRPr="00046F01" w:rsidTr="00ED4488">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FA4FCE" w:rsidRDefault="00DC0BF6" w:rsidP="00DC0BF6">
            <w:pPr>
              <w:rPr>
                <w:rFonts w:ascii="Bookman Old Style" w:hAnsi="Bookman Old Style"/>
                <w:b/>
                <w:color w:val="000000"/>
                <w:sz w:val="20"/>
                <w:szCs w:val="20"/>
              </w:rPr>
            </w:pPr>
            <w:r>
              <w:rPr>
                <w:rFonts w:ascii="Bookman Old Style" w:hAnsi="Bookman Old Style"/>
                <w:b/>
                <w:color w:val="000000"/>
                <w:sz w:val="20"/>
                <w:szCs w:val="20"/>
              </w:rPr>
              <w:t>Sarda SAR</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B19FC" w:rsidRDefault="00DC0BF6" w:rsidP="00CB19FC">
            <w:pPr>
              <w:jc w:val="right"/>
              <w:rPr>
                <w:rFonts w:ascii="Bookman Old Style" w:hAnsi="Bookman Old Style"/>
                <w:b/>
                <w:sz w:val="20"/>
                <w:szCs w:val="20"/>
              </w:rPr>
            </w:pPr>
            <w:r w:rsidRPr="00CB19FC">
              <w:rPr>
                <w:rFonts w:ascii="Bookman Old Style" w:hAnsi="Bookman Old Style"/>
                <w:b/>
                <w:sz w:val="20"/>
                <w:szCs w:val="20"/>
              </w:rPr>
              <w:t>694.583</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Come da determina</w:t>
            </w:r>
          </w:p>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Regione</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Come da determina</w:t>
            </w:r>
          </w:p>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Regione</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Come da determina</w:t>
            </w:r>
          </w:p>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Regione</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Come da determina</w:t>
            </w:r>
          </w:p>
          <w:p w:rsidR="00DC0BF6" w:rsidRPr="00CE4814" w:rsidRDefault="00DC0BF6" w:rsidP="00DC0BF6">
            <w:pPr>
              <w:jc w:val="center"/>
              <w:rPr>
                <w:rFonts w:ascii="Bookman Old Style" w:hAnsi="Bookman Old Style"/>
                <w:b/>
                <w:sz w:val="20"/>
                <w:szCs w:val="20"/>
              </w:rPr>
            </w:pPr>
            <w:r w:rsidRPr="00CE4814">
              <w:rPr>
                <w:rFonts w:ascii="Bookman Old Style" w:hAnsi="Bookman Old Style"/>
                <w:b/>
                <w:sz w:val="20"/>
                <w:szCs w:val="20"/>
              </w:rPr>
              <w:t>Regione</w:t>
            </w:r>
          </w:p>
        </w:tc>
      </w:tr>
      <w:tr w:rsidR="00CB19FC" w:rsidRPr="00046F01" w:rsidTr="00ED4488">
        <w:trPr>
          <w:gridAfter w:val="4"/>
          <w:wAfter w:w="3255" w:type="pct"/>
        </w:trPr>
        <w:tc>
          <w:tcPr>
            <w:tcW w:w="1059" w:type="pct"/>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Sub totale FVG</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CB19FC" w:rsidRDefault="00CB19FC" w:rsidP="00DC0BF6">
            <w:pPr>
              <w:jc w:val="right"/>
              <w:rPr>
                <w:rFonts w:ascii="Bookman Old Style" w:hAnsi="Bookman Old Style"/>
                <w:b/>
                <w:sz w:val="20"/>
                <w:szCs w:val="20"/>
              </w:rPr>
            </w:pPr>
            <w:r w:rsidRPr="00CB19FC">
              <w:rPr>
                <w:rFonts w:ascii="Bookman Old Style" w:hAnsi="Bookman Old Style"/>
                <w:b/>
                <w:sz w:val="20"/>
                <w:szCs w:val="20"/>
              </w:rPr>
              <w:t>584.551</w:t>
            </w:r>
          </w:p>
        </w:tc>
      </w:tr>
      <w:tr w:rsidR="00CB19FC" w:rsidRPr="00285320" w:rsidTr="00ED4488">
        <w:trPr>
          <w:gridAfter w:val="4"/>
          <w:wAfter w:w="3255" w:type="pct"/>
        </w:trPr>
        <w:tc>
          <w:tcPr>
            <w:tcW w:w="1059" w:type="pct"/>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 xml:space="preserve">Sub totale </w:t>
            </w:r>
            <w:r>
              <w:rPr>
                <w:rFonts w:ascii="Bookman Old Style" w:hAnsi="Bookman Old Style"/>
                <w:b/>
                <w:sz w:val="20"/>
                <w:szCs w:val="20"/>
              </w:rPr>
              <w:t>SAR</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CB19FC" w:rsidRDefault="00CB19FC" w:rsidP="00DC0BF6">
            <w:pPr>
              <w:jc w:val="right"/>
              <w:rPr>
                <w:rFonts w:ascii="Bookman Old Style" w:hAnsi="Bookman Old Style"/>
                <w:b/>
                <w:sz w:val="20"/>
                <w:szCs w:val="20"/>
              </w:rPr>
            </w:pPr>
            <w:r w:rsidRPr="00CB19FC">
              <w:rPr>
                <w:rFonts w:ascii="Bookman Old Style" w:hAnsi="Bookman Old Style"/>
                <w:b/>
                <w:sz w:val="20"/>
                <w:szCs w:val="20"/>
              </w:rPr>
              <w:t>726.843</w:t>
            </w:r>
          </w:p>
        </w:tc>
      </w:tr>
      <w:tr w:rsidR="00CB19FC" w:rsidRPr="00285320" w:rsidTr="00ED4488">
        <w:trPr>
          <w:gridAfter w:val="4"/>
          <w:wAfter w:w="3255" w:type="pct"/>
        </w:trPr>
        <w:tc>
          <w:tcPr>
            <w:tcW w:w="1059" w:type="pct"/>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 xml:space="preserve">Totale Generale </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CB19FC" w:rsidRDefault="00CB19FC" w:rsidP="00DC0BF6">
            <w:pPr>
              <w:jc w:val="right"/>
              <w:rPr>
                <w:rFonts w:ascii="Bookman Old Style" w:hAnsi="Bookman Old Style"/>
                <w:b/>
                <w:sz w:val="20"/>
                <w:szCs w:val="20"/>
              </w:rPr>
            </w:pPr>
            <w:r w:rsidRPr="00CB19FC">
              <w:rPr>
                <w:rFonts w:ascii="Bookman Old Style" w:hAnsi="Bookman Old Style"/>
                <w:b/>
                <w:sz w:val="20"/>
                <w:szCs w:val="20"/>
              </w:rPr>
              <w:t>2.852.378</w:t>
            </w:r>
          </w:p>
        </w:tc>
      </w:tr>
    </w:tbl>
    <w:p w:rsidR="0022002F" w:rsidRDefault="0022002F">
      <w:pPr>
        <w:pStyle w:val="Style1"/>
        <w:spacing w:line="360" w:lineRule="auto"/>
        <w:ind w:right="288" w:firstLine="432"/>
        <w:jc w:val="both"/>
      </w:pP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t>DOMANDE DI FINANZIAMENTO E PROGETTI</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Presentazione domanda di accesso ai finanziamenti</w:t>
      </w:r>
    </w:p>
    <w:p w:rsidR="0022002F" w:rsidRDefault="0022002F">
      <w:pPr>
        <w:pStyle w:val="Style1"/>
        <w:numPr>
          <w:ilvl w:val="0"/>
          <w:numId w:val="15"/>
        </w:numPr>
        <w:tabs>
          <w:tab w:val="left" w:pos="426"/>
        </w:tabs>
        <w:spacing w:after="120" w:line="360" w:lineRule="auto"/>
        <w:ind w:left="0" w:right="21" w:firstLine="0"/>
        <w:jc w:val="both"/>
        <w:rPr>
          <w:rStyle w:val="CharacterStyle4"/>
          <w:spacing w:val="-4"/>
          <w:sz w:val="24"/>
        </w:rPr>
      </w:pPr>
      <w:r>
        <w:rPr>
          <w:rStyle w:val="CharacterStyle4"/>
          <w:spacing w:val="-4"/>
          <w:sz w:val="24"/>
        </w:rPr>
        <w:t xml:space="preserve">Ai fini della ripartizione del </w:t>
      </w:r>
      <w:r w:rsidR="00042910">
        <w:rPr>
          <w:rStyle w:val="CharacterStyle4"/>
          <w:spacing w:val="-4"/>
          <w:sz w:val="24"/>
        </w:rPr>
        <w:t>fondo 201</w:t>
      </w:r>
      <w:r w:rsidR="0039077C">
        <w:rPr>
          <w:rStyle w:val="CharacterStyle4"/>
          <w:spacing w:val="-4"/>
          <w:sz w:val="24"/>
        </w:rPr>
        <w:t>8</w:t>
      </w:r>
      <w:r w:rsidRPr="00F46254">
        <w:rPr>
          <w:rStyle w:val="CharacterStyle4"/>
          <w:spacing w:val="-4"/>
          <w:sz w:val="24"/>
        </w:rPr>
        <w:t xml:space="preserve"> per</w:t>
      </w:r>
      <w:r>
        <w:rPr>
          <w:rStyle w:val="CharacterStyle4"/>
          <w:spacing w:val="-4"/>
          <w:sz w:val="24"/>
        </w:rPr>
        <w:t xml:space="preserve"> linee di intervento e per minoranza linguistica </w:t>
      </w:r>
      <w:r>
        <w:rPr>
          <w:rStyle w:val="CharacterStyle4"/>
          <w:spacing w:val="-4"/>
          <w:sz w:val="24"/>
          <w:u w:val="single"/>
        </w:rPr>
        <w:t>è necessario che i soggetti proponenti presentino progetti distinti per ciascuna minoranza</w:t>
      </w:r>
      <w:r>
        <w:rPr>
          <w:rStyle w:val="CharacterStyle4"/>
          <w:spacing w:val="-4"/>
          <w:sz w:val="24"/>
        </w:rPr>
        <w:t xml:space="preserve">, consentendo in tal modo di collocare gli stessi nel relativo fondo di appartenenza, </w:t>
      </w:r>
      <w:r>
        <w:rPr>
          <w:rStyle w:val="CharacterStyle4"/>
          <w:spacing w:val="-4"/>
          <w:sz w:val="24"/>
          <w:u w:val="single"/>
        </w:rPr>
        <w:t>specificando inoltre gli ambiti di intervento (sportelli, formazione ecc.) cui si riferisce il progetto;</w:t>
      </w:r>
    </w:p>
    <w:p w:rsidR="0022002F" w:rsidRDefault="0022002F" w:rsidP="0002032F">
      <w:pPr>
        <w:pStyle w:val="Style1"/>
        <w:numPr>
          <w:ilvl w:val="0"/>
          <w:numId w:val="15"/>
        </w:numPr>
        <w:tabs>
          <w:tab w:val="left" w:pos="426"/>
        </w:tabs>
        <w:spacing w:after="120" w:line="360" w:lineRule="auto"/>
        <w:ind w:left="0" w:right="21" w:firstLine="0"/>
        <w:jc w:val="both"/>
        <w:rPr>
          <w:rStyle w:val="CharacterStyle4"/>
          <w:spacing w:val="-4"/>
          <w:sz w:val="24"/>
        </w:rPr>
      </w:pPr>
      <w:r>
        <w:rPr>
          <w:rStyle w:val="CharacterStyle4"/>
          <w:spacing w:val="-4"/>
          <w:sz w:val="24"/>
        </w:rPr>
        <w:t xml:space="preserve">le domande di finanziamento devono essere compilate in modo esaustivo, </w:t>
      </w:r>
      <w:r>
        <w:rPr>
          <w:rStyle w:val="CharacterStyle4"/>
          <w:b/>
          <w:spacing w:val="-4"/>
          <w:sz w:val="24"/>
          <w:u w:val="single"/>
        </w:rPr>
        <w:lastRenderedPageBreak/>
        <w:t>utilizzando esclusivamente i moduli di domanda allegati</w:t>
      </w:r>
      <w:r>
        <w:rPr>
          <w:rStyle w:val="CharacterStyle4"/>
          <w:spacing w:val="-4"/>
          <w:sz w:val="24"/>
        </w:rPr>
        <w:t xml:space="preserve"> (comprensivi delle schede tecniche), </w:t>
      </w:r>
      <w:r>
        <w:rPr>
          <w:rStyle w:val="CharacterStyle4"/>
          <w:b/>
          <w:spacing w:val="-4"/>
          <w:sz w:val="24"/>
        </w:rPr>
        <w:t xml:space="preserve">scaricabili dal sito </w:t>
      </w:r>
      <w:hyperlink r:id="rId12" w:history="1">
        <w:r w:rsidRPr="0002032F">
          <w:rPr>
            <w:rStyle w:val="CharacterStyle4"/>
            <w:b/>
            <w:spacing w:val="-4"/>
            <w:sz w:val="24"/>
          </w:rPr>
          <w:t>http://www.affariregionali.it</w:t>
        </w:r>
      </w:hyperlink>
      <w:r w:rsidR="00BB17EA" w:rsidRPr="0002032F">
        <w:rPr>
          <w:rStyle w:val="Carpredefinitoparagrafo1"/>
          <w:spacing w:val="-4"/>
        </w:rPr>
        <w:t xml:space="preserve"> </w:t>
      </w:r>
      <w:r w:rsidR="00AD45BE">
        <w:rPr>
          <w:rStyle w:val="Carpredefinitoparagrafo1"/>
          <w:spacing w:val="-4"/>
        </w:rPr>
        <w:t>(</w:t>
      </w:r>
      <w:r w:rsidR="00BB17EA" w:rsidRPr="0002032F">
        <w:rPr>
          <w:rStyle w:val="CharacterStyle4"/>
          <w:spacing w:val="-4"/>
        </w:rPr>
        <w:t>sezione:</w:t>
      </w:r>
      <w:r w:rsidR="00AD45BE">
        <w:rPr>
          <w:rStyle w:val="CharacterStyle4"/>
          <w:spacing w:val="-4"/>
        </w:rPr>
        <w:t xml:space="preserve"> </w:t>
      </w:r>
      <w:r w:rsidR="00BB17EA" w:rsidRPr="001F2E88">
        <w:rPr>
          <w:rStyle w:val="CharacterStyle4"/>
          <w:i/>
          <w:spacing w:val="-4"/>
          <w:sz w:val="22"/>
          <w:szCs w:val="22"/>
        </w:rPr>
        <w:t>attivita/affari-regionali/ripartizione-dei-fondi-e-azioni-di-</w:t>
      </w:r>
      <w:r w:rsidR="00AD45BE" w:rsidRPr="001F2E88">
        <w:rPr>
          <w:rStyle w:val="CharacterStyle4"/>
          <w:i/>
          <w:spacing w:val="-4"/>
          <w:sz w:val="22"/>
          <w:szCs w:val="22"/>
        </w:rPr>
        <w:t>t</w:t>
      </w:r>
      <w:r w:rsidR="00F46254" w:rsidRPr="001F2E88">
        <w:rPr>
          <w:rStyle w:val="CharacterStyle4"/>
          <w:i/>
          <w:spacing w:val="-4"/>
          <w:sz w:val="22"/>
          <w:szCs w:val="22"/>
        </w:rPr>
        <w:t>utela/minoranze</w:t>
      </w:r>
      <w:r w:rsidR="00AD45BE" w:rsidRPr="001F2E88">
        <w:rPr>
          <w:rStyle w:val="CharacterStyle4"/>
          <w:i/>
          <w:spacing w:val="-4"/>
          <w:sz w:val="22"/>
          <w:szCs w:val="22"/>
        </w:rPr>
        <w:t>-</w:t>
      </w:r>
      <w:r w:rsidR="00F46254" w:rsidRPr="001F2E88">
        <w:rPr>
          <w:rStyle w:val="CharacterStyle4"/>
          <w:i/>
          <w:spacing w:val="-4"/>
          <w:sz w:val="22"/>
          <w:szCs w:val="22"/>
        </w:rPr>
        <w:t>linguistiche</w:t>
      </w:r>
      <w:r w:rsidR="00AD45BE" w:rsidRPr="001F2E88">
        <w:rPr>
          <w:rStyle w:val="CharacterStyle4"/>
          <w:spacing w:val="-4"/>
        </w:rPr>
        <w:t>).</w:t>
      </w:r>
    </w:p>
    <w:p w:rsidR="0022002F" w:rsidRDefault="0022002F">
      <w:pPr>
        <w:pStyle w:val="Style1"/>
        <w:spacing w:after="120" w:line="360" w:lineRule="auto"/>
        <w:ind w:right="23"/>
        <w:jc w:val="both"/>
        <w:rPr>
          <w:rStyle w:val="CharacterStyle4"/>
          <w:i/>
          <w:spacing w:val="-4"/>
          <w:sz w:val="24"/>
          <w:u w:val="single"/>
        </w:rPr>
      </w:pPr>
      <w:r>
        <w:rPr>
          <w:rStyle w:val="CharacterStyle4"/>
          <w:spacing w:val="-4"/>
          <w:sz w:val="24"/>
        </w:rPr>
        <w:t xml:space="preserve">I moduli disponibili - </w:t>
      </w:r>
      <w:r>
        <w:rPr>
          <w:rStyle w:val="CharacterStyle4"/>
          <w:b/>
          <w:spacing w:val="-4"/>
          <w:sz w:val="24"/>
          <w:u w:val="single"/>
        </w:rPr>
        <w:t>alternativi tra loro</w:t>
      </w:r>
      <w:r>
        <w:rPr>
          <w:rStyle w:val="CharacterStyle4"/>
          <w:spacing w:val="-4"/>
          <w:sz w:val="24"/>
        </w:rPr>
        <w:t xml:space="preserve"> - sono i seguenti:</w:t>
      </w:r>
    </w:p>
    <w:p w:rsidR="0022002F" w:rsidRDefault="0022002F">
      <w:pPr>
        <w:pStyle w:val="Style1"/>
        <w:numPr>
          <w:ilvl w:val="0"/>
          <w:numId w:val="8"/>
        </w:numPr>
        <w:tabs>
          <w:tab w:val="left" w:pos="284"/>
        </w:tabs>
        <w:spacing w:line="360" w:lineRule="auto"/>
        <w:ind w:left="284" w:right="21" w:hanging="284"/>
        <w:jc w:val="both"/>
        <w:rPr>
          <w:rStyle w:val="CharacterStyle4"/>
          <w:i/>
          <w:spacing w:val="-4"/>
          <w:sz w:val="24"/>
          <w:u w:val="single"/>
        </w:rPr>
      </w:pPr>
      <w:r>
        <w:rPr>
          <w:rStyle w:val="CharacterStyle4"/>
          <w:i/>
          <w:spacing w:val="-4"/>
          <w:sz w:val="24"/>
          <w:u w:val="single"/>
        </w:rPr>
        <w:t>Modulo A - Istanza in forma aggregata:</w:t>
      </w:r>
      <w:r>
        <w:rPr>
          <w:rStyle w:val="CharacterStyle4"/>
          <w:spacing w:val="-4"/>
          <w:sz w:val="24"/>
        </w:rPr>
        <w:t xml:space="preserve"> da utilizzare per le richieste di finanziamento di progetti presentati da un Ente </w:t>
      </w:r>
      <w:r w:rsidR="001F2E88">
        <w:rPr>
          <w:rStyle w:val="CharacterStyle4"/>
          <w:spacing w:val="-4"/>
          <w:sz w:val="24"/>
        </w:rPr>
        <w:t>c</w:t>
      </w:r>
      <w:r>
        <w:rPr>
          <w:rStyle w:val="CharacterStyle4"/>
          <w:spacing w:val="-4"/>
          <w:sz w:val="24"/>
        </w:rPr>
        <w:t>apofila, in forma aggregata ad altri Enti.</w:t>
      </w:r>
    </w:p>
    <w:p w:rsidR="0022002F" w:rsidRDefault="0022002F">
      <w:pPr>
        <w:pStyle w:val="Style1"/>
        <w:numPr>
          <w:ilvl w:val="0"/>
          <w:numId w:val="8"/>
        </w:numPr>
        <w:tabs>
          <w:tab w:val="left" w:pos="284"/>
        </w:tabs>
        <w:spacing w:after="120" w:line="360" w:lineRule="auto"/>
        <w:ind w:left="284" w:right="23" w:hanging="284"/>
        <w:jc w:val="both"/>
        <w:rPr>
          <w:rStyle w:val="CharacterStyle4"/>
          <w:b/>
          <w:spacing w:val="-4"/>
          <w:sz w:val="24"/>
        </w:rPr>
      </w:pPr>
      <w:r>
        <w:rPr>
          <w:rStyle w:val="CharacterStyle4"/>
          <w:i/>
          <w:spacing w:val="-4"/>
          <w:sz w:val="24"/>
          <w:u w:val="single"/>
        </w:rPr>
        <w:t>Modulo S – Istanza in forma singola</w:t>
      </w:r>
      <w:r>
        <w:rPr>
          <w:rStyle w:val="CharacterStyle4"/>
          <w:spacing w:val="-4"/>
          <w:sz w:val="24"/>
        </w:rPr>
        <w:t>: da utilizzare per le richieste di finanziamento di progetti presentati da un Ente in forma singola ed autonoma (le Università non possono presentare domande in forma aggregata);</w:t>
      </w:r>
    </w:p>
    <w:p w:rsidR="0022002F" w:rsidRDefault="0022002F">
      <w:pPr>
        <w:pStyle w:val="Style1"/>
        <w:numPr>
          <w:ilvl w:val="0"/>
          <w:numId w:val="15"/>
        </w:numPr>
        <w:tabs>
          <w:tab w:val="left" w:pos="426"/>
        </w:tabs>
        <w:spacing w:after="120" w:line="360" w:lineRule="auto"/>
        <w:ind w:left="0" w:right="23" w:firstLine="0"/>
        <w:jc w:val="both"/>
        <w:rPr>
          <w:rStyle w:val="CharacterStyle4"/>
          <w:spacing w:val="-4"/>
          <w:sz w:val="24"/>
        </w:rPr>
      </w:pPr>
      <w:r>
        <w:rPr>
          <w:rStyle w:val="CharacterStyle4"/>
          <w:b/>
          <w:spacing w:val="-4"/>
          <w:sz w:val="24"/>
        </w:rPr>
        <w:t>il modulo di domanda</w:t>
      </w:r>
      <w:r w:rsidR="001F2E88">
        <w:rPr>
          <w:rStyle w:val="CharacterStyle4"/>
          <w:b/>
          <w:spacing w:val="-4"/>
          <w:sz w:val="24"/>
        </w:rPr>
        <w:t>,</w:t>
      </w:r>
      <w:r>
        <w:rPr>
          <w:rStyle w:val="CharacterStyle4"/>
          <w:b/>
          <w:spacing w:val="-4"/>
          <w:sz w:val="24"/>
        </w:rPr>
        <w:t xml:space="preserve"> comprensivo delle schede tecniche</w:t>
      </w:r>
      <w:r w:rsidR="001F2E88">
        <w:rPr>
          <w:rStyle w:val="CharacterStyle4"/>
          <w:b/>
          <w:spacing w:val="-4"/>
          <w:sz w:val="24"/>
        </w:rPr>
        <w:t>,</w:t>
      </w:r>
      <w:r>
        <w:rPr>
          <w:rStyle w:val="CharacterStyle4"/>
          <w:b/>
          <w:spacing w:val="-4"/>
          <w:sz w:val="24"/>
        </w:rPr>
        <w:t xml:space="preserve"> deve essere sottoscritto dal rappresentante legale del soggetto istante</w:t>
      </w:r>
      <w:r>
        <w:rPr>
          <w:rStyle w:val="CharacterStyle4"/>
          <w:spacing w:val="-4"/>
          <w:sz w:val="24"/>
        </w:rPr>
        <w:t xml:space="preserve"> (soggetto singolo o aggregazione) che in tal modo si assume tutte le responsabilità relative alla veridicità di quanto dichiarato ed esposto e deve essere corredato</w:t>
      </w:r>
      <w:r>
        <w:rPr>
          <w:rStyle w:val="CharacterStyle4"/>
          <w:b/>
          <w:spacing w:val="-4"/>
          <w:sz w:val="24"/>
        </w:rPr>
        <w:t xml:space="preserve"> </w:t>
      </w:r>
      <w:r>
        <w:rPr>
          <w:rStyle w:val="CharacterStyle4"/>
          <w:spacing w:val="-4"/>
          <w:sz w:val="24"/>
        </w:rPr>
        <w:t>del documento di identità in corso di validità;</w:t>
      </w:r>
    </w:p>
    <w:p w:rsidR="0022002F" w:rsidRPr="00DF7AAB" w:rsidRDefault="0022002F" w:rsidP="00DF7AAB">
      <w:pPr>
        <w:pStyle w:val="Style1"/>
        <w:numPr>
          <w:ilvl w:val="0"/>
          <w:numId w:val="15"/>
        </w:numPr>
        <w:tabs>
          <w:tab w:val="left" w:pos="426"/>
        </w:tabs>
        <w:spacing w:after="120" w:line="360" w:lineRule="auto"/>
        <w:ind w:left="0" w:right="23" w:firstLine="0"/>
        <w:jc w:val="both"/>
        <w:rPr>
          <w:rStyle w:val="CharacterStyle4"/>
          <w:b/>
          <w:spacing w:val="-4"/>
          <w:sz w:val="24"/>
        </w:rPr>
      </w:pPr>
      <w:r w:rsidRPr="00DF7AAB">
        <w:rPr>
          <w:rStyle w:val="CharacterStyle4"/>
          <w:spacing w:val="-4"/>
          <w:sz w:val="24"/>
        </w:rPr>
        <w:t xml:space="preserve">il modulo completo di scheda tecnica deve essere trasmesso alle Regioni </w:t>
      </w:r>
      <w:r w:rsidRPr="00DF7AAB">
        <w:rPr>
          <w:rStyle w:val="CharacterStyle4"/>
          <w:b/>
          <w:spacing w:val="-4"/>
          <w:sz w:val="24"/>
        </w:rPr>
        <w:t>in formato elettronico</w:t>
      </w:r>
      <w:r w:rsidRPr="00DF7AAB">
        <w:rPr>
          <w:rStyle w:val="CharacterStyle4"/>
          <w:spacing w:val="-4"/>
          <w:sz w:val="24"/>
        </w:rPr>
        <w:t xml:space="preserve"> </w:t>
      </w:r>
      <w:r w:rsidRPr="00DF7AAB">
        <w:rPr>
          <w:rStyle w:val="CharacterStyle4"/>
          <w:b/>
          <w:spacing w:val="-4"/>
          <w:sz w:val="24"/>
        </w:rPr>
        <w:t>entro il termi</w:t>
      </w:r>
      <w:r w:rsidR="004D2828" w:rsidRPr="00DF7AAB">
        <w:rPr>
          <w:rStyle w:val="CharacterStyle4"/>
          <w:b/>
          <w:spacing w:val="-4"/>
          <w:sz w:val="24"/>
        </w:rPr>
        <w:t>ne perentorio del 30 aprile 2018</w:t>
      </w:r>
      <w:r w:rsidRPr="00DF7AAB">
        <w:rPr>
          <w:rStyle w:val="CharacterStyle4"/>
          <w:spacing w:val="-4"/>
          <w:sz w:val="24"/>
        </w:rPr>
        <w:t xml:space="preserve"> </w:t>
      </w:r>
      <w:r w:rsidRPr="00DF7AAB">
        <w:rPr>
          <w:rStyle w:val="CharacterStyle4"/>
          <w:b/>
          <w:spacing w:val="-4"/>
          <w:sz w:val="24"/>
          <w:u w:val="single"/>
        </w:rPr>
        <w:t>a pena di esclusione</w:t>
      </w:r>
      <w:r w:rsidRPr="00DF7AAB">
        <w:rPr>
          <w:rStyle w:val="CharacterStyle4"/>
          <w:spacing w:val="-4"/>
          <w:sz w:val="24"/>
        </w:rPr>
        <w:t xml:space="preserve"> e </w:t>
      </w:r>
      <w:r w:rsidRPr="00DF7AAB">
        <w:rPr>
          <w:rStyle w:val="CharacterStyle4"/>
          <w:b/>
          <w:spacing w:val="-4"/>
          <w:sz w:val="24"/>
        </w:rPr>
        <w:t>inviato contestualmente all’indirizzo di posta elettronica</w:t>
      </w:r>
      <w:r w:rsidRPr="00DF7AAB">
        <w:rPr>
          <w:rStyle w:val="CharacterStyle2"/>
          <w:rFonts w:ascii="Bookman Old Style" w:hAnsi="Bookman Old Style" w:cs="Bookman Old Style"/>
          <w:spacing w:val="-9"/>
          <w:sz w:val="24"/>
          <w:szCs w:val="24"/>
        </w:rPr>
        <w:t xml:space="preserve"> </w:t>
      </w:r>
      <w:hyperlink r:id="rId13" w:history="1">
        <w:r w:rsidRPr="00DF7AAB">
          <w:rPr>
            <w:rStyle w:val="Collegamentoipertestuale"/>
            <w:rFonts w:ascii="Bookman Old Style" w:hAnsi="Bookman Old Style"/>
            <w:color w:val="auto"/>
            <w:spacing w:val="-4"/>
            <w:sz w:val="25"/>
            <w:szCs w:val="25"/>
          </w:rPr>
          <w:t>minlidar@palazzochigi.it</w:t>
        </w:r>
      </w:hyperlink>
      <w:r w:rsidRPr="00DF7AAB">
        <w:rPr>
          <w:rStyle w:val="CharacterStyle4"/>
          <w:spacing w:val="-4"/>
          <w:sz w:val="24"/>
        </w:rPr>
        <w:t xml:space="preserve"> del Dipartimento per gli affari regionali</w:t>
      </w:r>
      <w:r w:rsidR="00042910" w:rsidRPr="00DF7AAB">
        <w:rPr>
          <w:rStyle w:val="CharacterStyle4"/>
          <w:spacing w:val="-4"/>
          <w:sz w:val="24"/>
        </w:rPr>
        <w:t xml:space="preserve"> e</w:t>
      </w:r>
      <w:r w:rsidRPr="00DF7AAB">
        <w:rPr>
          <w:rStyle w:val="CharacterStyle4"/>
          <w:spacing w:val="-4"/>
          <w:sz w:val="24"/>
        </w:rPr>
        <w:t xml:space="preserve"> le autonomie. </w:t>
      </w:r>
      <w:r w:rsidRPr="00DF7AAB">
        <w:rPr>
          <w:rStyle w:val="CharacterStyle4"/>
          <w:b/>
          <w:spacing w:val="-4"/>
          <w:sz w:val="24"/>
        </w:rPr>
        <w:t>Ai fini della validità della presentazione del progetto, fa fede esclusivamente l’invio effettuato alla Regione entro il 30 aprile</w:t>
      </w:r>
      <w:r w:rsidR="004D2828" w:rsidRPr="00DF7AAB">
        <w:rPr>
          <w:rStyle w:val="CharacterStyle4"/>
          <w:b/>
          <w:spacing w:val="-4"/>
          <w:sz w:val="24"/>
        </w:rPr>
        <w:t xml:space="preserve"> 2018</w:t>
      </w:r>
      <w:r w:rsidR="00067704">
        <w:rPr>
          <w:rStyle w:val="CharacterStyle4"/>
          <w:b/>
          <w:spacing w:val="-4"/>
          <w:sz w:val="24"/>
        </w:rPr>
        <w:t>;</w:t>
      </w:r>
    </w:p>
    <w:p w:rsidR="0022002F" w:rsidRPr="00F46254" w:rsidRDefault="0022002F">
      <w:pPr>
        <w:pStyle w:val="Style1"/>
        <w:numPr>
          <w:ilvl w:val="0"/>
          <w:numId w:val="15"/>
        </w:numPr>
        <w:tabs>
          <w:tab w:val="left" w:pos="426"/>
        </w:tabs>
        <w:spacing w:after="120" w:line="360" w:lineRule="auto"/>
        <w:ind w:left="0" w:right="23" w:firstLine="0"/>
        <w:jc w:val="both"/>
        <w:rPr>
          <w:rStyle w:val="CharacterStyle4"/>
          <w:spacing w:val="-4"/>
          <w:sz w:val="24"/>
        </w:rPr>
      </w:pPr>
      <w:r>
        <w:rPr>
          <w:rStyle w:val="CharacterStyle4"/>
          <w:spacing w:val="-4"/>
          <w:sz w:val="24"/>
        </w:rPr>
        <w:t xml:space="preserve">ciascuna Regione, </w:t>
      </w:r>
      <w:r>
        <w:rPr>
          <w:rStyle w:val="CharacterStyle4"/>
          <w:b/>
          <w:spacing w:val="-4"/>
          <w:sz w:val="24"/>
        </w:rPr>
        <w:t>entro il successivo 30 giugno</w:t>
      </w:r>
      <w:r w:rsidR="004D2828">
        <w:rPr>
          <w:rStyle w:val="CharacterStyle4"/>
          <w:b/>
          <w:spacing w:val="-4"/>
          <w:sz w:val="24"/>
        </w:rPr>
        <w:t xml:space="preserve"> 2018</w:t>
      </w:r>
      <w:r>
        <w:rPr>
          <w:rStyle w:val="CharacterStyle4"/>
          <w:b/>
          <w:spacing w:val="-4"/>
          <w:sz w:val="24"/>
        </w:rPr>
        <w:t>, a pena di esclusione</w:t>
      </w:r>
      <w:r>
        <w:rPr>
          <w:rStyle w:val="CharacterStyle4"/>
          <w:spacing w:val="-4"/>
          <w:sz w:val="24"/>
        </w:rPr>
        <w:t xml:space="preserve">, avrà cura di trasmettere alla Presidenza del Consiglio dei </w:t>
      </w:r>
      <w:r w:rsidR="00937522">
        <w:rPr>
          <w:rStyle w:val="CharacterStyle4"/>
          <w:spacing w:val="-4"/>
          <w:sz w:val="24"/>
        </w:rPr>
        <w:t>ministri</w:t>
      </w:r>
      <w:r>
        <w:rPr>
          <w:rStyle w:val="CharacterStyle4"/>
          <w:spacing w:val="-4"/>
          <w:sz w:val="24"/>
        </w:rPr>
        <w:t xml:space="preserve"> – Dipartimento per gli affari regionali</w:t>
      </w:r>
      <w:r w:rsidR="00C1019F">
        <w:rPr>
          <w:rStyle w:val="CharacterStyle4"/>
          <w:spacing w:val="-4"/>
          <w:sz w:val="24"/>
        </w:rPr>
        <w:t xml:space="preserve"> e</w:t>
      </w:r>
      <w:r>
        <w:rPr>
          <w:rStyle w:val="CharacterStyle4"/>
          <w:spacing w:val="-4"/>
          <w:sz w:val="24"/>
        </w:rPr>
        <w:t xml:space="preserve"> le autonomie </w:t>
      </w:r>
      <w:r w:rsidR="00C1019F">
        <w:rPr>
          <w:rStyle w:val="CharacterStyle4"/>
          <w:spacing w:val="-4"/>
          <w:sz w:val="24"/>
        </w:rPr>
        <w:t>– Ufficio IV</w:t>
      </w:r>
      <w:r>
        <w:rPr>
          <w:rStyle w:val="CharacterStyle4"/>
          <w:spacing w:val="-4"/>
          <w:sz w:val="24"/>
        </w:rPr>
        <w:t xml:space="preserve">, i progetti </w:t>
      </w:r>
      <w:r>
        <w:rPr>
          <w:rStyle w:val="CharacterStyle4"/>
          <w:b/>
          <w:spacing w:val="-4"/>
          <w:sz w:val="24"/>
          <w:u w:val="single"/>
        </w:rPr>
        <w:t>esclusivamente in formato elettronico</w:t>
      </w:r>
      <w:r>
        <w:rPr>
          <w:rStyle w:val="CharacterStyle4"/>
          <w:spacing w:val="-4"/>
          <w:sz w:val="24"/>
        </w:rPr>
        <w:t xml:space="preserve">, utilizzando l’indirizzo di posta </w:t>
      </w:r>
      <w:r w:rsidRPr="00F46254">
        <w:rPr>
          <w:rStyle w:val="CharacterStyle4"/>
          <w:spacing w:val="-4"/>
          <w:sz w:val="24"/>
        </w:rPr>
        <w:t xml:space="preserve">elettronica certificata: </w:t>
      </w:r>
      <w:hyperlink r:id="rId14" w:history="1">
        <w:r w:rsidRPr="00F46254">
          <w:rPr>
            <w:rStyle w:val="Collegamentoipertestuale"/>
            <w:rFonts w:ascii="Bookman Old Style" w:hAnsi="Bookman Old Style"/>
            <w:color w:val="auto"/>
            <w:spacing w:val="-4"/>
            <w:sz w:val="25"/>
            <w:szCs w:val="25"/>
          </w:rPr>
          <w:t>affariregionali@pec.governo.it</w:t>
        </w:r>
      </w:hyperlink>
      <w:r w:rsidRPr="00F46254">
        <w:rPr>
          <w:rStyle w:val="CharacterStyle4"/>
          <w:b/>
          <w:bCs/>
          <w:spacing w:val="-4"/>
          <w:sz w:val="24"/>
        </w:rPr>
        <w:t xml:space="preserve"> </w:t>
      </w:r>
      <w:r w:rsidRPr="00F46254">
        <w:rPr>
          <w:rStyle w:val="CharacterStyle4"/>
          <w:bCs/>
          <w:spacing w:val="-4"/>
          <w:sz w:val="24"/>
        </w:rPr>
        <w:t>e, per conoscenza all’indirizzo, di posta elettronica</w:t>
      </w:r>
      <w:r w:rsidRPr="00F46254">
        <w:rPr>
          <w:rFonts w:ascii="Bookman Old Style" w:hAnsi="Bookman Old Style" w:cs="Arial"/>
          <w:sz w:val="18"/>
          <w:szCs w:val="18"/>
        </w:rPr>
        <w:t xml:space="preserve"> </w:t>
      </w:r>
      <w:hyperlink r:id="rId15" w:history="1">
        <w:r w:rsidRPr="00F46254">
          <w:rPr>
            <w:rStyle w:val="Collegamentoipertestuale"/>
            <w:rFonts w:ascii="Bookman Old Style" w:hAnsi="Bookman Old Style"/>
            <w:color w:val="auto"/>
            <w:spacing w:val="-4"/>
            <w:sz w:val="25"/>
            <w:szCs w:val="25"/>
          </w:rPr>
          <w:t>minlidar@palazzochigi.it</w:t>
        </w:r>
      </w:hyperlink>
      <w:r w:rsidRPr="00F46254">
        <w:rPr>
          <w:rFonts w:ascii="Bookman Old Style" w:hAnsi="Bookman Old Style"/>
          <w:spacing w:val="-4"/>
          <w:sz w:val="25"/>
          <w:szCs w:val="25"/>
        </w:rPr>
        <w:t>.</w:t>
      </w:r>
      <w:r w:rsidR="00DF7AAB">
        <w:rPr>
          <w:rFonts w:ascii="Bookman Old Style" w:hAnsi="Bookman Old Style"/>
          <w:spacing w:val="-4"/>
          <w:sz w:val="25"/>
          <w:szCs w:val="25"/>
        </w:rPr>
        <w:t xml:space="preserve">  </w:t>
      </w:r>
    </w:p>
    <w:p w:rsidR="0022002F" w:rsidRDefault="0022002F" w:rsidP="00067704">
      <w:pPr>
        <w:pStyle w:val="Style1"/>
        <w:spacing w:line="360" w:lineRule="auto"/>
        <w:ind w:right="49"/>
        <w:jc w:val="both"/>
        <w:rPr>
          <w:rStyle w:val="CharacterStyle4"/>
          <w:spacing w:val="-4"/>
          <w:sz w:val="24"/>
        </w:rPr>
      </w:pPr>
      <w:r w:rsidRPr="00F46254">
        <w:rPr>
          <w:rStyle w:val="CharacterStyle4"/>
          <w:spacing w:val="-4"/>
          <w:sz w:val="24"/>
        </w:rPr>
        <w:t>La trasmissione della documentazione da parte</w:t>
      </w:r>
      <w:r>
        <w:rPr>
          <w:rStyle w:val="CharacterStyle4"/>
          <w:spacing w:val="-4"/>
          <w:sz w:val="24"/>
        </w:rPr>
        <w:t xml:space="preserve"> delle Regioni dovrà essere altresì </w:t>
      </w:r>
      <w:r w:rsidR="00F61C5A">
        <w:rPr>
          <w:rStyle w:val="CharacterStyle4"/>
          <w:spacing w:val="-4"/>
          <w:sz w:val="24"/>
        </w:rPr>
        <w:t>c</w:t>
      </w:r>
      <w:r>
        <w:rPr>
          <w:rStyle w:val="CharacterStyle4"/>
          <w:spacing w:val="-4"/>
          <w:sz w:val="24"/>
        </w:rPr>
        <w:t>orredata:</w:t>
      </w:r>
    </w:p>
    <w:p w:rsidR="00BB17EA" w:rsidRPr="00342444" w:rsidRDefault="00BB17EA" w:rsidP="00BB17EA">
      <w:pPr>
        <w:pStyle w:val="Style1"/>
        <w:numPr>
          <w:ilvl w:val="0"/>
          <w:numId w:val="8"/>
        </w:numPr>
        <w:tabs>
          <w:tab w:val="left" w:pos="284"/>
        </w:tabs>
        <w:spacing w:after="120" w:line="360" w:lineRule="auto"/>
        <w:ind w:left="284" w:right="21" w:hanging="284"/>
        <w:jc w:val="both"/>
        <w:rPr>
          <w:rStyle w:val="CharacterStyle2"/>
          <w:rFonts w:ascii="Bookman Old Style" w:hAnsi="Bookman Old Style" w:cs="Bookman Old Style"/>
          <w:b/>
          <w:i/>
          <w:spacing w:val="1"/>
          <w:sz w:val="24"/>
          <w:szCs w:val="24"/>
        </w:rPr>
      </w:pPr>
      <w:r>
        <w:rPr>
          <w:rStyle w:val="CharacterStyle4"/>
          <w:spacing w:val="-4"/>
          <w:sz w:val="24"/>
        </w:rPr>
        <w:t xml:space="preserve">da un elenco delle domande trasmesse con l’indicazione esatta del </w:t>
      </w:r>
      <w:r w:rsidRPr="00342444">
        <w:rPr>
          <w:rStyle w:val="CharacterStyle4"/>
          <w:spacing w:val="-4"/>
          <w:sz w:val="24"/>
        </w:rPr>
        <w:t xml:space="preserve">numero </w:t>
      </w:r>
      <w:r w:rsidR="00F61C5A" w:rsidRPr="00342444">
        <w:rPr>
          <w:rStyle w:val="CharacterStyle4"/>
          <w:spacing w:val="-4"/>
          <w:sz w:val="24"/>
        </w:rPr>
        <w:lastRenderedPageBreak/>
        <w:t xml:space="preserve">complessivo </w:t>
      </w:r>
      <w:r w:rsidRPr="00342444">
        <w:rPr>
          <w:rStyle w:val="CharacterStyle4"/>
          <w:spacing w:val="-4"/>
          <w:sz w:val="24"/>
        </w:rPr>
        <w:t xml:space="preserve">dei fogli di </w:t>
      </w:r>
      <w:r w:rsidR="00F61C5A">
        <w:rPr>
          <w:rStyle w:val="CharacterStyle4"/>
          <w:spacing w:val="-4"/>
          <w:sz w:val="24"/>
        </w:rPr>
        <w:t xml:space="preserve">cui è composta </w:t>
      </w:r>
      <w:r w:rsidRPr="00342444">
        <w:rPr>
          <w:rStyle w:val="CharacterStyle4"/>
          <w:spacing w:val="-4"/>
          <w:sz w:val="24"/>
        </w:rPr>
        <w:t>ciascuna</w:t>
      </w:r>
      <w:r w:rsidR="00F61C5A">
        <w:rPr>
          <w:rStyle w:val="CharacterStyle4"/>
          <w:spacing w:val="-4"/>
          <w:sz w:val="24"/>
        </w:rPr>
        <w:t xml:space="preserve"> domanda</w:t>
      </w:r>
      <w:r w:rsidRPr="00342444">
        <w:rPr>
          <w:rStyle w:val="CharacterStyle4"/>
          <w:spacing w:val="-4"/>
          <w:sz w:val="24"/>
        </w:rPr>
        <w:t>.</w:t>
      </w:r>
    </w:p>
    <w:p w:rsidR="00BB17EA" w:rsidRPr="00342444" w:rsidRDefault="00BB17EA" w:rsidP="00BB17EA">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t>dalla documentazione attestante l’invio in formato elettronico di ciascun progetto da parte dell’ente locale entro la data del 30 aprile;</w:t>
      </w:r>
    </w:p>
    <w:p w:rsidR="00BB17EA" w:rsidRPr="00342444" w:rsidRDefault="00BB17EA" w:rsidP="00BB17EA">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t>dal riscontro della completezza ed esattezza della documentazione amministrativa  trasmessa dall’ente locale;</w:t>
      </w:r>
    </w:p>
    <w:p w:rsidR="0022002F" w:rsidRPr="00342444" w:rsidRDefault="0022002F">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t>da un breve giudizio di merito su ognuna delle istanze ricevute;</w:t>
      </w:r>
    </w:p>
    <w:p w:rsidR="00E22C19" w:rsidRDefault="005A0C17">
      <w:pPr>
        <w:pStyle w:val="Style1"/>
        <w:numPr>
          <w:ilvl w:val="0"/>
          <w:numId w:val="8"/>
        </w:numPr>
        <w:tabs>
          <w:tab w:val="left" w:pos="284"/>
        </w:tabs>
        <w:spacing w:line="360" w:lineRule="auto"/>
        <w:ind w:left="284" w:right="21" w:hanging="284"/>
        <w:jc w:val="both"/>
        <w:rPr>
          <w:rStyle w:val="CharacterStyle4"/>
          <w:spacing w:val="-4"/>
          <w:sz w:val="24"/>
        </w:rPr>
      </w:pPr>
      <w:r>
        <w:rPr>
          <w:rStyle w:val="CharacterStyle4"/>
          <w:spacing w:val="-4"/>
          <w:sz w:val="24"/>
        </w:rPr>
        <w:t>dall’</w:t>
      </w:r>
      <w:r w:rsidR="00E22C19" w:rsidRPr="00342444">
        <w:rPr>
          <w:rStyle w:val="CharacterStyle4"/>
          <w:spacing w:val="-4"/>
          <w:sz w:val="24"/>
        </w:rPr>
        <w:t>indicazione dell’ufficio responsabile, nominativi e contatti del dirigente e dei funzionari cui riferirsi per eventuali chiarimenti sulla documentazione inoltrata.</w:t>
      </w:r>
    </w:p>
    <w:p w:rsidR="000E5EED" w:rsidRPr="00342444" w:rsidRDefault="000E5EED" w:rsidP="000E5EED">
      <w:pPr>
        <w:pStyle w:val="Style1"/>
        <w:tabs>
          <w:tab w:val="left" w:pos="284"/>
        </w:tabs>
        <w:spacing w:line="360" w:lineRule="auto"/>
        <w:ind w:left="284" w:right="21"/>
        <w:jc w:val="both"/>
        <w:rPr>
          <w:rStyle w:val="CharacterStyle4"/>
          <w:spacing w:val="-4"/>
          <w:sz w:val="24"/>
        </w:rPr>
      </w:pPr>
    </w:p>
    <w:p w:rsidR="0022002F" w:rsidRDefault="0022002F">
      <w:pPr>
        <w:pStyle w:val="Style1"/>
        <w:numPr>
          <w:ilvl w:val="1"/>
          <w:numId w:val="4"/>
        </w:numPr>
        <w:spacing w:after="120" w:line="360" w:lineRule="auto"/>
        <w:ind w:left="709" w:hanging="709"/>
        <w:rPr>
          <w:rStyle w:val="CharacterStyle4"/>
          <w:spacing w:val="-4"/>
          <w:sz w:val="24"/>
        </w:rPr>
      </w:pPr>
      <w:r w:rsidRPr="00342444">
        <w:rPr>
          <w:rStyle w:val="CharacterStyle2"/>
          <w:rFonts w:ascii="Bookman Old Style" w:hAnsi="Bookman Old Style" w:cs="Bookman Old Style"/>
          <w:b/>
          <w:i/>
          <w:spacing w:val="1"/>
          <w:sz w:val="24"/>
          <w:szCs w:val="24"/>
        </w:rPr>
        <w:t>Requisiti generali dei soggetti</w:t>
      </w:r>
      <w:r>
        <w:rPr>
          <w:rStyle w:val="CharacterStyle2"/>
          <w:rFonts w:ascii="Bookman Old Style" w:hAnsi="Bookman Old Style" w:cs="Bookman Old Style"/>
          <w:b/>
          <w:i/>
          <w:spacing w:val="1"/>
          <w:sz w:val="24"/>
          <w:szCs w:val="24"/>
        </w:rPr>
        <w:t xml:space="preserve"> istanti e dei progetti presentati</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Si richiamano i requisiti indicati dalla normativa di cui al d.P.R. 2 maggio 2001, n. 345, e al d.P.C.M. </w:t>
      </w:r>
      <w:r w:rsidR="005A47BE">
        <w:rPr>
          <w:rStyle w:val="CharacterStyle4"/>
          <w:spacing w:val="-4"/>
          <w:sz w:val="24"/>
        </w:rPr>
        <w:t>10 novembre 2016</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devono essere riferiti ad una delle minoranze storiche ammesse alla tutela per le quali sia stata deliberata la delimitazione territoriale secondo le modalità contemplate dalla normativa;</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il progetto deve essere presentato da un soggetto legittimato ossia rientrante tra quelli indicati dai commi 2, 3, 5 dell'articolo 8 del d.P.R. n. 345 del 2001 e successive modifiche;</w:t>
      </w:r>
    </w:p>
    <w:p w:rsidR="0022002F" w:rsidRPr="000E5EED"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non sono ammissibili al finanziamento i progetti già finanziati con fondi di esercizi precedenti ovvero con altre fonti di finanziamento (comunitarie, regionali, </w:t>
      </w:r>
      <w:r w:rsidRPr="000E5EED">
        <w:rPr>
          <w:rStyle w:val="CharacterStyle4"/>
          <w:spacing w:val="-4"/>
          <w:sz w:val="24"/>
        </w:rPr>
        <w:t>sponsor, ecc);</w:t>
      </w:r>
    </w:p>
    <w:p w:rsidR="0022002F" w:rsidRPr="000E5EED" w:rsidRDefault="0022002F">
      <w:pPr>
        <w:pStyle w:val="Style1"/>
        <w:numPr>
          <w:ilvl w:val="0"/>
          <w:numId w:val="2"/>
        </w:numPr>
        <w:spacing w:line="360" w:lineRule="auto"/>
        <w:ind w:left="426" w:hanging="426"/>
        <w:jc w:val="both"/>
        <w:rPr>
          <w:rStyle w:val="CharacterStyle4"/>
          <w:spacing w:val="-4"/>
          <w:sz w:val="24"/>
        </w:rPr>
      </w:pPr>
      <w:r w:rsidRPr="000E5EED">
        <w:rPr>
          <w:rStyle w:val="CharacterStyle4"/>
          <w:spacing w:val="-4"/>
          <w:sz w:val="24"/>
        </w:rPr>
        <w:t xml:space="preserve">il progetto deve essere presentato alla Regione di appartenenza entro il </w:t>
      </w:r>
      <w:r w:rsidRPr="000E5EED">
        <w:rPr>
          <w:rStyle w:val="CharacterStyle4"/>
          <w:b/>
          <w:spacing w:val="-4"/>
          <w:sz w:val="24"/>
        </w:rPr>
        <w:t>termine perentorio del</w:t>
      </w:r>
      <w:r w:rsidRPr="000E5EED">
        <w:rPr>
          <w:rStyle w:val="CharacterStyle4"/>
          <w:spacing w:val="-4"/>
          <w:sz w:val="24"/>
        </w:rPr>
        <w:t xml:space="preserve"> </w:t>
      </w:r>
      <w:r w:rsidR="0040023F" w:rsidRPr="000E5EED">
        <w:rPr>
          <w:rStyle w:val="CharacterStyle4"/>
          <w:b/>
          <w:spacing w:val="-4"/>
          <w:sz w:val="24"/>
        </w:rPr>
        <w:t>30 aprile 2018</w:t>
      </w:r>
      <w:r w:rsidRPr="000E5EED">
        <w:rPr>
          <w:rStyle w:val="CharacterStyle4"/>
          <w:spacing w:val="-4"/>
          <w:sz w:val="24"/>
        </w:rPr>
        <w:t xml:space="preserve">, come indicato dalla normativa, e contestualmente inviato all’indirizzo di posta elettronica </w:t>
      </w:r>
      <w:hyperlink r:id="rId16" w:history="1">
        <w:r w:rsidRPr="000E5EED">
          <w:rPr>
            <w:rStyle w:val="Collegamentoipertestuale"/>
            <w:rFonts w:ascii="Bookman Old Style" w:hAnsi="Bookman Old Style"/>
            <w:color w:val="auto"/>
            <w:spacing w:val="-4"/>
            <w:sz w:val="25"/>
            <w:szCs w:val="25"/>
          </w:rPr>
          <w:t>minlidar@palazzochigi.it</w:t>
        </w:r>
      </w:hyperlink>
      <w:r w:rsidRPr="000E5EED">
        <w:rPr>
          <w:rStyle w:val="CharacterStyle4"/>
          <w:spacing w:val="-4"/>
          <w:sz w:val="24"/>
        </w:rPr>
        <w:t xml:space="preserve">. </w:t>
      </w:r>
      <w:r w:rsidRPr="000E5EED">
        <w:rPr>
          <w:rStyle w:val="CharacterStyle4"/>
          <w:b/>
          <w:spacing w:val="-4"/>
          <w:sz w:val="24"/>
        </w:rPr>
        <w:t>Ai fini della validità della presentazione del progetto, fa fede esclusivamente l’invio effettuato alla Regione entro il 30 aprile</w:t>
      </w:r>
      <w:r w:rsidR="004D2828" w:rsidRPr="000E5EED">
        <w:rPr>
          <w:rStyle w:val="CharacterStyle4"/>
          <w:b/>
          <w:spacing w:val="-4"/>
          <w:sz w:val="24"/>
        </w:rPr>
        <w:t xml:space="preserve"> 2018</w:t>
      </w:r>
      <w:r w:rsidR="00067704">
        <w:rPr>
          <w:rStyle w:val="CharacterStyle4"/>
          <w:b/>
          <w:spacing w:val="-4"/>
          <w:sz w:val="24"/>
        </w:rPr>
        <w:t>;</w:t>
      </w:r>
    </w:p>
    <w:p w:rsidR="0022002F" w:rsidRPr="00F46254" w:rsidRDefault="00B1048C">
      <w:pPr>
        <w:pStyle w:val="Style1"/>
        <w:numPr>
          <w:ilvl w:val="0"/>
          <w:numId w:val="2"/>
        </w:numPr>
        <w:spacing w:after="120" w:line="360" w:lineRule="auto"/>
        <w:ind w:left="426" w:hanging="426"/>
        <w:jc w:val="both"/>
        <w:rPr>
          <w:rStyle w:val="CharacterStyle4"/>
          <w:spacing w:val="-4"/>
          <w:sz w:val="24"/>
        </w:rPr>
      </w:pPr>
      <w:r w:rsidRPr="001F2E88">
        <w:rPr>
          <w:rStyle w:val="CharacterStyle4"/>
          <w:spacing w:val="-4"/>
          <w:sz w:val="24"/>
        </w:rPr>
        <w:t>l’impegno dell’ente a</w:t>
      </w:r>
      <w:r w:rsidR="0022002F" w:rsidRPr="00F46254">
        <w:rPr>
          <w:rStyle w:val="CharacterStyle4"/>
          <w:spacing w:val="-4"/>
          <w:sz w:val="24"/>
        </w:rPr>
        <w:t xml:space="preserve"> comunicare la programmazione dell’intervento alla Regione non appena entrato nella disponibilità dei fondi.</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Oltre al rispetto della normativa citata nelle premesse</w:t>
      </w:r>
      <w:r w:rsidR="005347A4">
        <w:rPr>
          <w:rStyle w:val="CharacterStyle4"/>
          <w:spacing w:val="-4"/>
          <w:sz w:val="24"/>
        </w:rPr>
        <w:t>,</w:t>
      </w:r>
      <w:r>
        <w:rPr>
          <w:rStyle w:val="CharacterStyle4"/>
          <w:spacing w:val="-4"/>
          <w:sz w:val="24"/>
        </w:rPr>
        <w:t xml:space="preserve"> i progetti presentati </w:t>
      </w:r>
      <w:r>
        <w:rPr>
          <w:rStyle w:val="CharacterStyle4"/>
          <w:sz w:val="24"/>
        </w:rPr>
        <w:t xml:space="preserve">devono corrispondere </w:t>
      </w:r>
      <w:r>
        <w:rPr>
          <w:rStyle w:val="CharacterStyle4"/>
          <w:b/>
          <w:sz w:val="24"/>
        </w:rPr>
        <w:t>a pena di esclusione</w:t>
      </w:r>
      <w:r>
        <w:rPr>
          <w:rStyle w:val="CharacterStyle4"/>
          <w:sz w:val="24"/>
        </w:rPr>
        <w:t xml:space="preserve"> ai seguenti requisiti o condizioni di carattere </w:t>
      </w:r>
      <w:r>
        <w:rPr>
          <w:rStyle w:val="CharacterStyle4"/>
          <w:spacing w:val="-4"/>
          <w:sz w:val="24"/>
        </w:rPr>
        <w:lastRenderedPageBreak/>
        <w:t>generale:</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devono essere presentati attraverso la compilazione di uno solo dei 2 moduli di domanda allegati alla presente circolare, da trasmettere con le modalità indicate al paragrafo 2.1, lettera d);</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presentati devono avere durata annuale, tranne nel caso indicato alla successiva lettera h);</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presentati da</w:t>
      </w:r>
      <w:r>
        <w:rPr>
          <w:rStyle w:val="CharacterStyle4"/>
          <w:spacing w:val="-4"/>
          <w:sz w:val="24"/>
          <w:szCs w:val="24"/>
        </w:rPr>
        <w:t>i soggetti beneficiari di finanziamenti senza soluzione di continuità nel</w:t>
      </w:r>
      <w:r w:rsidR="00094868">
        <w:rPr>
          <w:rStyle w:val="CharacterStyle4"/>
          <w:spacing w:val="-4"/>
          <w:sz w:val="24"/>
          <w:szCs w:val="24"/>
        </w:rPr>
        <w:t>l’ultimo triennio o quadriennio</w:t>
      </w:r>
      <w:r>
        <w:rPr>
          <w:rStyle w:val="CharacterStyle4"/>
          <w:spacing w:val="-4"/>
          <w:sz w:val="24"/>
          <w:szCs w:val="24"/>
        </w:rPr>
        <w:t xml:space="preserve"> e che hanno ancora in corso progetti con ritardo di tre o quattro anni rispetto all’annualità alla cui ripartizione chiedono di partecipare, </w:t>
      </w:r>
      <w:r>
        <w:rPr>
          <w:rStyle w:val="CharacterStyle4"/>
          <w:b/>
          <w:spacing w:val="-4"/>
          <w:sz w:val="24"/>
          <w:szCs w:val="24"/>
        </w:rPr>
        <w:t xml:space="preserve">sono tenuti a presentare progetti di durata ridotta a 8 mesi, </w:t>
      </w:r>
      <w:r>
        <w:rPr>
          <w:rStyle w:val="CharacterStyle4"/>
          <w:spacing w:val="-4"/>
          <w:sz w:val="24"/>
          <w:szCs w:val="24"/>
        </w:rPr>
        <w:t>al fine di consentire il progressivo riallineamento tra l’anno di svolgimento dei progetti e l’annualità di riferimento dei fondi; qualora la durata indicata del progetto sia superiore, la stessa verrà ridotta in sede di eventuale approvazione del progetto,</w:t>
      </w:r>
      <w:r>
        <w:rPr>
          <w:rStyle w:val="CharacterStyle4"/>
          <w:spacing w:val="-4"/>
          <w:sz w:val="24"/>
        </w:rPr>
        <w:t xml:space="preserve"> </w:t>
      </w:r>
      <w:r>
        <w:rPr>
          <w:rStyle w:val="CharacterStyle4"/>
          <w:spacing w:val="-4"/>
          <w:sz w:val="24"/>
          <w:szCs w:val="24"/>
        </w:rPr>
        <w:t xml:space="preserve">se possibile </w:t>
      </w:r>
      <w:r w:rsidRPr="001F2E88">
        <w:rPr>
          <w:rStyle w:val="CharacterStyle4"/>
          <w:spacing w:val="-4"/>
          <w:sz w:val="24"/>
        </w:rPr>
        <w:t xml:space="preserve">(articolo 3, comma 4 d.P.C.M. </w:t>
      </w:r>
      <w:r w:rsidR="00E929BD" w:rsidRPr="001F2E88">
        <w:rPr>
          <w:rStyle w:val="CharacterStyle4"/>
          <w:spacing w:val="-4"/>
          <w:sz w:val="24"/>
        </w:rPr>
        <w:t>10 novembre 2016</w:t>
      </w:r>
      <w:r w:rsidRPr="001F2E88">
        <w:rPr>
          <w:rStyle w:val="CharacterStyle4"/>
          <w:spacing w:val="-4"/>
          <w:sz w:val="24"/>
        </w:rPr>
        <w:t>), altrimenti il p</w:t>
      </w:r>
      <w:r>
        <w:rPr>
          <w:rStyle w:val="CharacterStyle4"/>
          <w:spacing w:val="-4"/>
          <w:sz w:val="24"/>
        </w:rPr>
        <w:t>rogetto verrà escluso dal riparto</w:t>
      </w:r>
      <w:r>
        <w:rPr>
          <w:rStyle w:val="CharacterStyle4"/>
          <w:spacing w:val="-4"/>
          <w:sz w:val="24"/>
          <w:szCs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per i progetti presentati in forma aggregata, l'aggregazione deve risultare, come indicato nel “Modulo A - Istanza in forma aggregata”, dalla </w:t>
      </w:r>
      <w:r>
        <w:rPr>
          <w:rStyle w:val="CharacterStyle4"/>
          <w:b/>
          <w:spacing w:val="-4"/>
          <w:sz w:val="24"/>
        </w:rPr>
        <w:t>sottoscrizione del rappresentante dell’ente capofila e di tutti i rappresentanti degli enti che compongono l’aggregazione, anche nel caso di enti sovraordinati</w:t>
      </w:r>
      <w:r>
        <w:rPr>
          <w:rStyle w:val="CharacterStyle4"/>
          <w:spacing w:val="-4"/>
          <w:sz w:val="24"/>
        </w:rPr>
        <w:t xml:space="preserve"> </w:t>
      </w:r>
      <w:r>
        <w:rPr>
          <w:rStyle w:val="CharacterStyle4"/>
          <w:b/>
          <w:spacing w:val="-4"/>
          <w:sz w:val="24"/>
        </w:rPr>
        <w:t>che aggreghino altri enti</w:t>
      </w:r>
      <w:r>
        <w:rPr>
          <w:rStyle w:val="CharacterStyle4"/>
          <w:spacing w:val="-4"/>
          <w:sz w:val="24"/>
        </w:rPr>
        <w:t>;</w:t>
      </w:r>
      <w:r>
        <w:rPr>
          <w:rStyle w:val="CharacterStyle4"/>
          <w:b/>
          <w:spacing w:val="-4"/>
          <w:sz w:val="24"/>
        </w:rPr>
        <w:t xml:space="preserve"> </w:t>
      </w:r>
      <w:r>
        <w:rPr>
          <w:rStyle w:val="CharacterStyle4"/>
          <w:spacing w:val="-4"/>
          <w:sz w:val="24"/>
        </w:rPr>
        <w:t>va evidenziato infatti che il soggetto capofila, a seconda delle intese e dei coordinamenti in sede locale, può essere un comune che aggrega altri comuni, ovvero un ente istituzionalmente superiore al comune (regione, ecc</w:t>
      </w:r>
      <w:r w:rsidR="005A47BE">
        <w:rPr>
          <w:rStyle w:val="CharacterStyle4"/>
          <w:spacing w:val="-4"/>
          <w:sz w:val="24"/>
        </w:rPr>
        <w:t>.</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per le </w:t>
      </w:r>
      <w:r>
        <w:rPr>
          <w:rStyle w:val="CharacterStyle4"/>
          <w:b/>
          <w:spacing w:val="-4"/>
          <w:sz w:val="24"/>
        </w:rPr>
        <w:t>unioni di comuni</w:t>
      </w:r>
      <w:r>
        <w:rPr>
          <w:rStyle w:val="CharacterStyle4"/>
          <w:spacing w:val="-4"/>
          <w:sz w:val="24"/>
        </w:rPr>
        <w:t xml:space="preserve">, al fine di evitare situazioni non chiare in merito all'aggregazione, </w:t>
      </w:r>
      <w:r>
        <w:rPr>
          <w:rStyle w:val="CharacterStyle4"/>
          <w:b/>
          <w:spacing w:val="-4"/>
          <w:sz w:val="24"/>
        </w:rPr>
        <w:t>si richiede, in ogni caso, la presentazione del “Modulo A - Istanza in forma aggregata” sottoscritto dai rappresentanti dei comuni dell’unione</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comuni, che hanno aderito ad una aggregazione non possono presentare altri progetti per la stessa tipologia di intervento da soli o in diverse aggregazioni;</w:t>
      </w:r>
    </w:p>
    <w:p w:rsidR="0022002F" w:rsidRPr="00ED4488" w:rsidRDefault="0022002F">
      <w:pPr>
        <w:pStyle w:val="Style1"/>
        <w:numPr>
          <w:ilvl w:val="0"/>
          <w:numId w:val="2"/>
        </w:numPr>
        <w:spacing w:after="120" w:line="360" w:lineRule="auto"/>
        <w:ind w:left="426" w:hanging="426"/>
        <w:jc w:val="both"/>
        <w:rPr>
          <w:rStyle w:val="CharacterStyle4"/>
          <w:rFonts w:cs="Bookman Old Style"/>
          <w:b/>
          <w:i/>
          <w:spacing w:val="1"/>
          <w:sz w:val="24"/>
          <w:szCs w:val="24"/>
        </w:rPr>
      </w:pPr>
      <w:r>
        <w:rPr>
          <w:rStyle w:val="CharacterStyle4"/>
          <w:spacing w:val="-4"/>
          <w:sz w:val="24"/>
        </w:rPr>
        <w:t xml:space="preserve">per quanto riguarda i costi orari del personale previsto per i progetti da realizzare, l’ente deve attenersi a costi orari standard: 20€/h per sportellista/operatore, 30€/h </w:t>
      </w:r>
      <w:r>
        <w:rPr>
          <w:rStyle w:val="CharacterStyle4"/>
          <w:spacing w:val="-4"/>
          <w:sz w:val="24"/>
        </w:rPr>
        <w:lastRenderedPageBreak/>
        <w:t>per tutor, 50€/h per docente nella formazione, 30 €/h traduttori.</w:t>
      </w:r>
    </w:p>
    <w:p w:rsidR="00ED4488" w:rsidRDefault="00ED4488" w:rsidP="00ED4488">
      <w:pPr>
        <w:pStyle w:val="Style1"/>
        <w:spacing w:after="120" w:line="360" w:lineRule="auto"/>
        <w:ind w:left="426"/>
        <w:jc w:val="both"/>
        <w:rPr>
          <w:rStyle w:val="CharacterStyle2"/>
          <w:rFonts w:ascii="Bookman Old Style" w:hAnsi="Bookman Old Style" w:cs="Bookman Old Style"/>
          <w:b/>
          <w:i/>
          <w:spacing w:val="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per sportelli linguistici</w:t>
      </w:r>
    </w:p>
    <w:p w:rsidR="0022002F" w:rsidRDefault="0022002F">
      <w:pPr>
        <w:pStyle w:val="Style1"/>
        <w:spacing w:after="120" w:line="360" w:lineRule="auto"/>
        <w:ind w:right="-1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D215DD">
      <w:pPr>
        <w:pStyle w:val="Style1"/>
        <w:numPr>
          <w:ilvl w:val="0"/>
          <w:numId w:val="9"/>
        </w:numPr>
        <w:spacing w:line="360" w:lineRule="auto"/>
        <w:ind w:left="426" w:firstLine="0"/>
        <w:jc w:val="both"/>
        <w:rPr>
          <w:rStyle w:val="CharacterStyle4"/>
          <w:spacing w:val="-4"/>
          <w:sz w:val="24"/>
        </w:rPr>
      </w:pPr>
      <w:r>
        <w:rPr>
          <w:rStyle w:val="CharacterStyle4"/>
          <w:spacing w:val="-4"/>
          <w:sz w:val="24"/>
        </w:rPr>
        <w:t xml:space="preserve"> </w:t>
      </w:r>
      <w:r w:rsidR="009C0550">
        <w:rPr>
          <w:rStyle w:val="CharacterStyle4"/>
          <w:spacing w:val="-4"/>
          <w:sz w:val="24"/>
        </w:rPr>
        <w:t>l</w:t>
      </w:r>
      <w:r>
        <w:rPr>
          <w:rStyle w:val="CharacterStyle4"/>
          <w:spacing w:val="-4"/>
          <w:sz w:val="24"/>
        </w:rPr>
        <w:t>a previsione della costituzione di un</w:t>
      </w:r>
      <w:r w:rsidR="0022002F">
        <w:rPr>
          <w:rStyle w:val="CharacterStyle4"/>
          <w:spacing w:val="-4"/>
          <w:sz w:val="24"/>
        </w:rPr>
        <w:t xml:space="preserve"> rapporto di lavoro a tempo determinato </w:t>
      </w:r>
      <w:r w:rsidR="002976B2">
        <w:rPr>
          <w:rStyle w:val="CharacterStyle4"/>
          <w:spacing w:val="-4"/>
          <w:sz w:val="24"/>
        </w:rPr>
        <w:t xml:space="preserve">di durata massima annuale </w:t>
      </w:r>
      <w:r w:rsidR="0022002F">
        <w:rPr>
          <w:rStyle w:val="CharacterStyle4"/>
          <w:spacing w:val="-4"/>
          <w:sz w:val="24"/>
        </w:rPr>
        <w:t>del personale estraneo alla pubblica amministrazione impiegato nel progetto;</w:t>
      </w:r>
    </w:p>
    <w:p w:rsidR="009C0550" w:rsidRDefault="00930852">
      <w:pPr>
        <w:pStyle w:val="Style1"/>
        <w:numPr>
          <w:ilvl w:val="0"/>
          <w:numId w:val="9"/>
        </w:numPr>
        <w:spacing w:line="360" w:lineRule="auto"/>
        <w:ind w:left="426" w:firstLine="0"/>
        <w:jc w:val="both"/>
        <w:rPr>
          <w:rStyle w:val="CharacterStyle4"/>
          <w:spacing w:val="-4"/>
          <w:sz w:val="24"/>
        </w:rPr>
      </w:pPr>
      <w:r>
        <w:rPr>
          <w:rStyle w:val="CharacterStyle4"/>
          <w:spacing w:val="-4"/>
          <w:sz w:val="24"/>
        </w:rPr>
        <w:t>la previsione</w:t>
      </w:r>
      <w:r w:rsidRPr="00930852">
        <w:rPr>
          <w:rStyle w:val="CharacterStyle4"/>
          <w:spacing w:val="-4"/>
          <w:sz w:val="24"/>
        </w:rPr>
        <w:t xml:space="preserve"> </w:t>
      </w:r>
      <w:r>
        <w:rPr>
          <w:rStyle w:val="CharacterStyle4"/>
          <w:spacing w:val="-4"/>
          <w:sz w:val="24"/>
        </w:rPr>
        <w:t xml:space="preserve">del ricorso </w:t>
      </w:r>
      <w:r w:rsidRPr="00B551D4">
        <w:rPr>
          <w:rStyle w:val="CharacterStyle4"/>
          <w:spacing w:val="-4"/>
          <w:sz w:val="24"/>
        </w:rPr>
        <w:t>anche</w:t>
      </w:r>
      <w:r>
        <w:rPr>
          <w:rStyle w:val="CharacterStyle4"/>
          <w:spacing w:val="-4"/>
          <w:sz w:val="24"/>
        </w:rPr>
        <w:t xml:space="preserve"> alle restanti modalità fissate dal comma 3, art. 6 del d.P.R. 345/2001, </w:t>
      </w:r>
      <w:r w:rsidR="009C0550">
        <w:rPr>
          <w:rStyle w:val="CharacterStyle4"/>
          <w:spacing w:val="-4"/>
          <w:sz w:val="24"/>
        </w:rPr>
        <w:t xml:space="preserve">qualora le assunzioni indicate nel comma precedente </w:t>
      </w:r>
      <w:r w:rsidR="00FA7900">
        <w:rPr>
          <w:rStyle w:val="CharacterStyle4"/>
          <w:spacing w:val="-4"/>
          <w:sz w:val="24"/>
        </w:rPr>
        <w:t>non possano avere luogo</w:t>
      </w:r>
      <w:r w:rsidR="009C0550">
        <w:rPr>
          <w:rStyle w:val="CharacterStyle4"/>
          <w:spacing w:val="-4"/>
          <w:sz w:val="24"/>
        </w:rPr>
        <w:t xml:space="preserve"> in ragione dei vincoli di spesa imposti dalle leggi finanziarie</w:t>
      </w:r>
      <w:r>
        <w:rPr>
          <w:rStyle w:val="CharacterStyle4"/>
          <w:spacing w:val="-4"/>
          <w:sz w:val="24"/>
        </w:rPr>
        <w:t xml:space="preserve"> e sia</w:t>
      </w:r>
      <w:r w:rsidR="009C0550">
        <w:rPr>
          <w:rStyle w:val="CharacterStyle4"/>
          <w:spacing w:val="-4"/>
          <w:sz w:val="24"/>
        </w:rPr>
        <w:t xml:space="preserve"> accertata l’impossibilità di partecipare ad aggregazioni con altri enti locali non soggetti al patto di stabilità; </w:t>
      </w:r>
    </w:p>
    <w:p w:rsidR="0022002F" w:rsidRDefault="0022002F">
      <w:pPr>
        <w:pStyle w:val="Style1"/>
        <w:numPr>
          <w:ilvl w:val="0"/>
          <w:numId w:val="9"/>
        </w:numPr>
        <w:spacing w:line="360" w:lineRule="auto"/>
        <w:ind w:left="426" w:firstLine="0"/>
        <w:jc w:val="both"/>
        <w:rPr>
          <w:rStyle w:val="CharacterStyle4"/>
          <w:spacing w:val="-4"/>
          <w:sz w:val="24"/>
        </w:rPr>
      </w:pPr>
      <w:r>
        <w:rPr>
          <w:rStyle w:val="CharacterStyle4"/>
          <w:spacing w:val="-4"/>
          <w:sz w:val="24"/>
        </w:rPr>
        <w:t>la conformità dello sportello alle disposizioni del Codice dell'amministrazione digitale;</w:t>
      </w:r>
    </w:p>
    <w:p w:rsidR="0022002F" w:rsidRDefault="00316F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un’</w:t>
      </w:r>
      <w:r w:rsidR="0022002F">
        <w:rPr>
          <w:rStyle w:val="CharacterStyle4"/>
          <w:spacing w:val="-4"/>
          <w:sz w:val="24"/>
        </w:rPr>
        <w:t>organizzazione dello sportello che garantisca l'informatizzazione dei servizi e la fruibilità dei dati.</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w:t>
      </w:r>
      <w:r>
        <w:rPr>
          <w:rStyle w:val="CharacterStyle4"/>
          <w:b/>
          <w:spacing w:val="-4"/>
          <w:sz w:val="24"/>
        </w:rPr>
        <w:t xml:space="preserve">esposizione dei costi </w:t>
      </w:r>
      <w:r>
        <w:rPr>
          <w:rStyle w:val="CharacterStyle4"/>
          <w:spacing w:val="-4"/>
          <w:sz w:val="24"/>
        </w:rPr>
        <w:t>e degli altri elementi di valutazione la scheda tecnica deve riportare:</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l'ammontare della retribuzione oraria del personale addetto, nel rispetto dei costi standard;</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il </w:t>
      </w:r>
      <w:r w:rsidR="0022002F">
        <w:rPr>
          <w:rStyle w:val="CharacterStyle4"/>
          <w:spacing w:val="-4"/>
          <w:sz w:val="24"/>
        </w:rPr>
        <w:t>numero delle ore di apertura dello sportello nella settimana e nell'anno;</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gli </w:t>
      </w:r>
      <w:r w:rsidR="0022002F">
        <w:rPr>
          <w:rStyle w:val="CharacterStyle4"/>
          <w:spacing w:val="-4"/>
          <w:sz w:val="24"/>
        </w:rPr>
        <w:t>eventuali altri costi indicati sempre in forma dettagliata;</w:t>
      </w:r>
    </w:p>
    <w:p w:rsidR="00A46080" w:rsidRPr="00ED4488" w:rsidRDefault="0022002F" w:rsidP="002A495D">
      <w:pPr>
        <w:pStyle w:val="Style1"/>
        <w:numPr>
          <w:ilvl w:val="0"/>
          <w:numId w:val="9"/>
        </w:numPr>
        <w:spacing w:after="120" w:line="360" w:lineRule="auto"/>
        <w:ind w:left="426" w:right="288" w:firstLine="0"/>
        <w:jc w:val="both"/>
        <w:rPr>
          <w:rStyle w:val="CharacterStyle4"/>
          <w:spacing w:val="-4"/>
          <w:sz w:val="24"/>
        </w:rPr>
      </w:pPr>
      <w:r w:rsidRPr="00ED4488">
        <w:rPr>
          <w:rStyle w:val="CharacterStyle4"/>
          <w:spacing w:val="-4"/>
          <w:sz w:val="24"/>
        </w:rPr>
        <w:t>l'eventuale attività di traduzione, così come prevista dall'art. 7, c.3 della legge 482/99 e dall'art. 4, commi 1, 2 e 3 del d.P.R. n. 345 del 2.5.2001, dovrà essere debitamente documentata a posteriori.</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 xml:space="preserve">Si ricordano le voci di spesa </w:t>
      </w:r>
      <w:r>
        <w:rPr>
          <w:rStyle w:val="CharacterStyle4"/>
          <w:b/>
          <w:spacing w:val="-4"/>
          <w:sz w:val="24"/>
          <w:u w:val="single"/>
        </w:rPr>
        <w:t>non ammissibili</w:t>
      </w:r>
      <w:r>
        <w:rPr>
          <w:rStyle w:val="CharacterStyle4"/>
          <w:spacing w:val="-4"/>
          <w:sz w:val="24"/>
        </w:rPr>
        <w:t>:</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spese generali;</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lastRenderedPageBreak/>
        <w:t>spese per arredamento;</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spese per coordinamento progetto;</w:t>
      </w:r>
    </w:p>
    <w:p w:rsidR="0022002F" w:rsidRDefault="00930852">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 </w:t>
      </w:r>
      <w:r w:rsidR="0022002F">
        <w:rPr>
          <w:rStyle w:val="CharacterStyle4"/>
          <w:spacing w:val="-4"/>
          <w:sz w:val="24"/>
        </w:rPr>
        <w:t>spese di segreteria;</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 </w:t>
      </w:r>
      <w:r w:rsidR="0022002F">
        <w:rPr>
          <w:rStyle w:val="CharacterStyle4"/>
          <w:spacing w:val="-4"/>
          <w:sz w:val="24"/>
        </w:rPr>
        <w:t>spese per viaggi, seminari, conferenze ecc.;</w:t>
      </w:r>
    </w:p>
    <w:p w:rsidR="0022002F" w:rsidRPr="0039077C" w:rsidRDefault="0022002F">
      <w:pPr>
        <w:pStyle w:val="Style1"/>
        <w:numPr>
          <w:ilvl w:val="0"/>
          <w:numId w:val="9"/>
        </w:numPr>
        <w:spacing w:after="120" w:line="360" w:lineRule="auto"/>
        <w:ind w:left="426" w:firstLine="0"/>
        <w:jc w:val="both"/>
        <w:rPr>
          <w:rStyle w:val="CharacterStyle4"/>
          <w:rFonts w:cs="Bookman Old Style"/>
          <w:b/>
          <w:i/>
          <w:spacing w:val="1"/>
          <w:sz w:val="24"/>
          <w:szCs w:val="24"/>
        </w:rPr>
      </w:pPr>
      <w:r>
        <w:rPr>
          <w:rStyle w:val="CharacterStyle4"/>
          <w:spacing w:val="-4"/>
          <w:sz w:val="24"/>
        </w:rPr>
        <w:t>spese per "sportelli di coordinamento", in quanto l'istituzione di sportelli in forma aggregata ne esclude la figura prevista nel passato</w:t>
      </w:r>
      <w:r w:rsidR="00761237">
        <w:rPr>
          <w:rStyle w:val="CharacterStyle4"/>
          <w:spacing w:val="-4"/>
          <w:sz w:val="24"/>
        </w:rPr>
        <w:t>.</w:t>
      </w:r>
    </w:p>
    <w:p w:rsidR="00A46080" w:rsidRPr="007B140A" w:rsidRDefault="00A46080" w:rsidP="007B140A">
      <w:pPr>
        <w:pStyle w:val="Style1"/>
        <w:spacing w:after="120" w:line="360" w:lineRule="auto"/>
        <w:jc w:val="both"/>
        <w:rPr>
          <w:rStyle w:val="CharacterStyle4"/>
          <w:spacing w:val="-4"/>
          <w:sz w:val="24"/>
        </w:rPr>
      </w:pPr>
      <w:r w:rsidRPr="007B140A">
        <w:rPr>
          <w:rStyle w:val="CharacterStyle4"/>
          <w:spacing w:val="-4"/>
          <w:sz w:val="24"/>
        </w:rPr>
        <w:t>Si ricorda che i costi non devono essere sovradimensionati e debbono essere finanziariamente compatibili con la quota assegnata per ciascuna linea di intervento per minoranza (v. tabella di riparto del finanziamento) a pena di esclusione del progetto in quanto sovradimensionato e non rimodulabile.</w:t>
      </w:r>
    </w:p>
    <w:p w:rsidR="005936DF" w:rsidRDefault="0039077C" w:rsidP="007B140A">
      <w:pPr>
        <w:pStyle w:val="Style1"/>
        <w:spacing w:after="120" w:line="360" w:lineRule="auto"/>
        <w:jc w:val="both"/>
        <w:rPr>
          <w:rStyle w:val="CharacterStyle4"/>
          <w:spacing w:val="-4"/>
          <w:sz w:val="24"/>
        </w:rPr>
      </w:pPr>
      <w:r w:rsidRPr="007B140A">
        <w:rPr>
          <w:rStyle w:val="CharacterStyle4"/>
          <w:b/>
          <w:spacing w:val="-4"/>
          <w:sz w:val="24"/>
        </w:rPr>
        <w:t xml:space="preserve">Si precisa, inoltre, che, al fine di evitare </w:t>
      </w:r>
      <w:r w:rsidR="00D75B42" w:rsidRPr="007B140A">
        <w:rPr>
          <w:rStyle w:val="CharacterStyle4"/>
          <w:b/>
          <w:spacing w:val="-4"/>
          <w:sz w:val="24"/>
        </w:rPr>
        <w:t>il sovradimensionamento</w:t>
      </w:r>
      <w:r w:rsidRPr="007B140A">
        <w:rPr>
          <w:rStyle w:val="CharacterStyle4"/>
          <w:b/>
          <w:spacing w:val="-4"/>
          <w:sz w:val="24"/>
        </w:rPr>
        <w:t xml:space="preserve"> </w:t>
      </w:r>
      <w:r w:rsidR="00D75B42" w:rsidRPr="007B140A">
        <w:rPr>
          <w:rStyle w:val="CharacterStyle4"/>
          <w:b/>
          <w:spacing w:val="-4"/>
          <w:sz w:val="24"/>
        </w:rPr>
        <w:t xml:space="preserve">delle previsioni di spesa, </w:t>
      </w:r>
      <w:r w:rsidR="005936DF" w:rsidRPr="007B140A">
        <w:rPr>
          <w:rStyle w:val="CharacterStyle4"/>
          <w:b/>
          <w:spacing w:val="-4"/>
          <w:sz w:val="24"/>
        </w:rPr>
        <w:t xml:space="preserve">la richiesta di finanziamento deve </w:t>
      </w:r>
      <w:r w:rsidR="00C40506" w:rsidRPr="007B140A">
        <w:rPr>
          <w:rStyle w:val="CharacterStyle4"/>
          <w:b/>
          <w:spacing w:val="-4"/>
          <w:sz w:val="24"/>
        </w:rPr>
        <w:t xml:space="preserve">essere </w:t>
      </w:r>
      <w:r w:rsidR="002734E8" w:rsidRPr="007B140A">
        <w:rPr>
          <w:rStyle w:val="CharacterStyle4"/>
          <w:b/>
          <w:spacing w:val="-4"/>
          <w:sz w:val="24"/>
        </w:rPr>
        <w:t>calcolata</w:t>
      </w:r>
      <w:r w:rsidR="00C40506" w:rsidRPr="007B140A">
        <w:rPr>
          <w:rStyle w:val="CharacterStyle4"/>
          <w:b/>
          <w:spacing w:val="-4"/>
          <w:sz w:val="24"/>
        </w:rPr>
        <w:t xml:space="preserve"> </w:t>
      </w:r>
      <w:r w:rsidR="002734E8" w:rsidRPr="007B140A">
        <w:rPr>
          <w:rStyle w:val="CharacterStyle4"/>
          <w:b/>
          <w:spacing w:val="-4"/>
          <w:sz w:val="24"/>
          <w:u w:val="single"/>
        </w:rPr>
        <w:t>esclusivamente</w:t>
      </w:r>
      <w:r w:rsidR="002734E8" w:rsidRPr="007B140A">
        <w:rPr>
          <w:rStyle w:val="CharacterStyle4"/>
          <w:b/>
          <w:spacing w:val="-4"/>
          <w:sz w:val="24"/>
        </w:rPr>
        <w:t xml:space="preserve"> </w:t>
      </w:r>
      <w:r w:rsidR="00C40506" w:rsidRPr="007B140A">
        <w:rPr>
          <w:rStyle w:val="CharacterStyle4"/>
          <w:b/>
          <w:spacing w:val="-4"/>
          <w:sz w:val="24"/>
        </w:rPr>
        <w:t xml:space="preserve">con riferimento </w:t>
      </w:r>
      <w:r w:rsidR="00FD374A" w:rsidRPr="007B140A">
        <w:rPr>
          <w:rStyle w:val="CharacterStyle4"/>
          <w:b/>
          <w:spacing w:val="-4"/>
          <w:sz w:val="24"/>
        </w:rPr>
        <w:t xml:space="preserve">alle ore di funzionamento </w:t>
      </w:r>
      <w:r w:rsidR="00C40506" w:rsidRPr="007B140A">
        <w:rPr>
          <w:rStyle w:val="CharacterStyle4"/>
          <w:b/>
          <w:spacing w:val="-4"/>
          <w:sz w:val="24"/>
        </w:rPr>
        <w:t xml:space="preserve">complessive </w:t>
      </w:r>
      <w:r w:rsidR="00DD490A" w:rsidRPr="007B140A">
        <w:rPr>
          <w:rStyle w:val="CharacterStyle4"/>
          <w:b/>
          <w:spacing w:val="-4"/>
          <w:sz w:val="24"/>
        </w:rPr>
        <w:t xml:space="preserve">degli sportelli, </w:t>
      </w:r>
      <w:r w:rsidR="00C40506" w:rsidRPr="007B140A">
        <w:rPr>
          <w:rStyle w:val="CharacterStyle4"/>
          <w:b/>
          <w:spacing w:val="-4"/>
          <w:sz w:val="24"/>
        </w:rPr>
        <w:t xml:space="preserve">le quali, eventualmente, </w:t>
      </w:r>
      <w:r w:rsidR="00C40506" w:rsidRPr="007B140A">
        <w:rPr>
          <w:rStyle w:val="CharacterStyle4"/>
          <w:b/>
          <w:spacing w:val="-4"/>
          <w:sz w:val="24"/>
          <w:u w:val="single"/>
        </w:rPr>
        <w:t>potranno essere suddivise</w:t>
      </w:r>
      <w:r w:rsidR="008E2547" w:rsidRPr="007B140A">
        <w:rPr>
          <w:rStyle w:val="CharacterStyle4"/>
          <w:b/>
          <w:spacing w:val="-4"/>
          <w:sz w:val="24"/>
          <w:u w:val="single"/>
        </w:rPr>
        <w:t xml:space="preserve"> </w:t>
      </w:r>
      <w:r w:rsidR="007F6B99" w:rsidRPr="007B140A">
        <w:rPr>
          <w:rStyle w:val="CharacterStyle4"/>
          <w:b/>
          <w:spacing w:val="-4"/>
          <w:sz w:val="24"/>
          <w:u w:val="single"/>
        </w:rPr>
        <w:t>tra gli operatori</w:t>
      </w:r>
      <w:r w:rsidR="002734E8" w:rsidRPr="007B140A">
        <w:rPr>
          <w:rStyle w:val="CharacterStyle4"/>
          <w:b/>
          <w:spacing w:val="-4"/>
          <w:sz w:val="24"/>
          <w:u w:val="single"/>
        </w:rPr>
        <w:t xml:space="preserve"> </w:t>
      </w:r>
      <w:r w:rsidR="008E2547" w:rsidRPr="007B140A">
        <w:rPr>
          <w:rStyle w:val="CharacterStyle4"/>
          <w:b/>
          <w:spacing w:val="-4"/>
          <w:sz w:val="24"/>
          <w:u w:val="single"/>
        </w:rPr>
        <w:t>impiegati</w:t>
      </w:r>
      <w:r w:rsidR="002734E8" w:rsidRPr="007B140A">
        <w:rPr>
          <w:rStyle w:val="CharacterStyle4"/>
          <w:b/>
          <w:spacing w:val="-4"/>
          <w:sz w:val="24"/>
        </w:rPr>
        <w:t xml:space="preserve">. </w:t>
      </w:r>
      <w:r w:rsidR="002734E8" w:rsidRPr="007B140A">
        <w:rPr>
          <w:rStyle w:val="CharacterStyle4"/>
          <w:spacing w:val="-4"/>
          <w:sz w:val="24"/>
        </w:rPr>
        <w:t>E’ comunque ammissibile</w:t>
      </w:r>
      <w:r w:rsidR="00841D8C" w:rsidRPr="007B140A">
        <w:rPr>
          <w:rStyle w:val="CharacterStyle4"/>
          <w:spacing w:val="-4"/>
          <w:sz w:val="24"/>
        </w:rPr>
        <w:t>, nel calcolo,</w:t>
      </w:r>
      <w:r w:rsidR="002734E8" w:rsidRPr="007B140A">
        <w:rPr>
          <w:rStyle w:val="CharacterStyle4"/>
          <w:spacing w:val="-4"/>
          <w:sz w:val="24"/>
        </w:rPr>
        <w:t xml:space="preserve"> l’eventuale compresenza di sportellisti e di traduttori.</w:t>
      </w:r>
    </w:p>
    <w:p w:rsidR="00ED4488" w:rsidRPr="007B140A" w:rsidRDefault="00ED4488" w:rsidP="007B140A">
      <w:pPr>
        <w:pStyle w:val="Style1"/>
        <w:spacing w:after="120" w:line="360" w:lineRule="auto"/>
        <w:jc w:val="both"/>
        <w:rPr>
          <w:rStyle w:val="CharacterStyle4"/>
          <w:b/>
          <w:spacing w:val="-4"/>
          <w:sz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per formazione linguistica</w:t>
      </w:r>
    </w:p>
    <w:p w:rsidR="0022002F" w:rsidRDefault="0022002F">
      <w:pPr>
        <w:pStyle w:val="Style1"/>
        <w:tabs>
          <w:tab w:val="left" w:pos="9639"/>
        </w:tabs>
        <w:spacing w:line="360" w:lineRule="auto"/>
        <w:ind w:right="-1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progetto formativo destinato esclusivamente al personale in servizio presso le pubbliche amministrazioni e finalizzato a consentire l’acquisizione di competenze nell'uso orale e scritto della lingua minoritaria da utilizzare nell'attività amministrativa</w:t>
      </w:r>
      <w:r w:rsidR="00F2172B">
        <w:rPr>
          <w:rStyle w:val="CharacterStyle4"/>
          <w:spacing w:val="-4"/>
          <w:sz w:val="24"/>
        </w:rPr>
        <w:t>, ad eccezione del personale docente dipendente dal Ministero dell’istruzione, dell’università e della ricerca per il quale, come indicato dall’art. 3 del d.P.R. 2 maggio 2001, n. 345, la formazione è demandata al citato Ministero</w:t>
      </w:r>
      <w:r>
        <w:rPr>
          <w:rStyle w:val="CharacterStyle4"/>
          <w:spacing w:val="-4"/>
          <w:sz w:val="24"/>
        </w:rPr>
        <w:t>;</w:t>
      </w:r>
    </w:p>
    <w:p w:rsidR="0022002F" w:rsidRDefault="0022002F">
      <w:pPr>
        <w:pStyle w:val="Style1"/>
        <w:numPr>
          <w:ilvl w:val="0"/>
          <w:numId w:val="12"/>
        </w:numPr>
        <w:spacing w:after="120" w:line="360" w:lineRule="auto"/>
        <w:ind w:left="426" w:firstLine="0"/>
        <w:jc w:val="both"/>
        <w:rPr>
          <w:rStyle w:val="CharacterStyle4"/>
          <w:spacing w:val="-4"/>
          <w:sz w:val="24"/>
        </w:rPr>
      </w:pPr>
      <w:r>
        <w:rPr>
          <w:rStyle w:val="CharacterStyle4"/>
          <w:spacing w:val="-4"/>
          <w:sz w:val="24"/>
        </w:rPr>
        <w:t>progetto formativo di tipo non seminariale.</w:t>
      </w:r>
    </w:p>
    <w:p w:rsidR="0022002F" w:rsidRDefault="0022002F">
      <w:pPr>
        <w:pStyle w:val="Style1"/>
        <w:spacing w:after="120" w:line="360" w:lineRule="auto"/>
        <w:ind w:left="144" w:right="21"/>
        <w:jc w:val="both"/>
        <w:rPr>
          <w:rStyle w:val="CharacterStyle4"/>
          <w:spacing w:val="-4"/>
          <w:sz w:val="24"/>
        </w:rPr>
      </w:pPr>
      <w:r>
        <w:rPr>
          <w:rStyle w:val="CharacterStyle4"/>
          <w:spacing w:val="-4"/>
          <w:sz w:val="24"/>
        </w:rPr>
        <w:t>Con riferimento all’</w:t>
      </w:r>
      <w:r>
        <w:rPr>
          <w:rStyle w:val="CharacterStyle4"/>
          <w:b/>
          <w:spacing w:val="-4"/>
          <w:sz w:val="24"/>
        </w:rPr>
        <w:t>esposizione dei</w:t>
      </w:r>
      <w:r>
        <w:rPr>
          <w:rStyle w:val="CharacterStyle4"/>
          <w:spacing w:val="-4"/>
          <w:sz w:val="24"/>
        </w:rPr>
        <w:t xml:space="preserve"> </w:t>
      </w:r>
      <w:r>
        <w:rPr>
          <w:rStyle w:val="CharacterStyle4"/>
          <w:b/>
          <w:spacing w:val="-4"/>
          <w:sz w:val="24"/>
        </w:rPr>
        <w:t>costi</w:t>
      </w:r>
      <w:r w:rsidR="009A2802">
        <w:rPr>
          <w:rStyle w:val="CharacterStyle4"/>
          <w:spacing w:val="-4"/>
          <w:sz w:val="24"/>
        </w:rPr>
        <w:t xml:space="preserve"> ed </w:t>
      </w:r>
      <w:r>
        <w:rPr>
          <w:rStyle w:val="CharacterStyle4"/>
          <w:spacing w:val="-4"/>
          <w:sz w:val="24"/>
        </w:rPr>
        <w:t>gli altri elementi di valutazione la scheda tecnica deve riportare:</w:t>
      </w:r>
    </w:p>
    <w:p w:rsidR="0022002F" w:rsidRDefault="000A3738">
      <w:pPr>
        <w:pStyle w:val="Style1"/>
        <w:numPr>
          <w:ilvl w:val="0"/>
          <w:numId w:val="12"/>
        </w:numPr>
        <w:spacing w:line="360" w:lineRule="auto"/>
        <w:ind w:left="426" w:firstLine="0"/>
        <w:jc w:val="both"/>
        <w:rPr>
          <w:rStyle w:val="CharacterStyle4"/>
          <w:spacing w:val="-4"/>
          <w:sz w:val="24"/>
        </w:rPr>
      </w:pPr>
      <w:r>
        <w:rPr>
          <w:rStyle w:val="CharacterStyle4"/>
          <w:spacing w:val="-4"/>
          <w:sz w:val="24"/>
        </w:rPr>
        <w:lastRenderedPageBreak/>
        <w:t xml:space="preserve">il </w:t>
      </w:r>
      <w:r w:rsidR="0022002F">
        <w:rPr>
          <w:rStyle w:val="CharacterStyle4"/>
          <w:spacing w:val="-4"/>
          <w:sz w:val="24"/>
        </w:rPr>
        <w:t xml:space="preserve">numero </w:t>
      </w:r>
      <w:r>
        <w:rPr>
          <w:rStyle w:val="CharacterStyle4"/>
          <w:spacing w:val="-4"/>
          <w:sz w:val="24"/>
        </w:rPr>
        <w:t xml:space="preserve">dei </w:t>
      </w:r>
      <w:r w:rsidR="0022002F">
        <w:rPr>
          <w:rStyle w:val="CharacterStyle4"/>
          <w:spacing w:val="-4"/>
          <w:sz w:val="24"/>
        </w:rPr>
        <w:t>moduli formativi;</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per ciascun modulo il numero delle ore di lezione e la finalità specifica;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 xml:space="preserve">i compensi ai docenti ed </w:t>
      </w:r>
      <w:r w:rsidR="00346387">
        <w:rPr>
          <w:rStyle w:val="CharacterStyle4"/>
          <w:spacing w:val="-4"/>
          <w:sz w:val="24"/>
        </w:rPr>
        <w:t xml:space="preserve">agli </w:t>
      </w:r>
      <w:r>
        <w:rPr>
          <w:rStyle w:val="CharacterStyle4"/>
          <w:spacing w:val="-4"/>
          <w:sz w:val="24"/>
        </w:rPr>
        <w:t>eventuali tutor, il numero presunto degli allievi partecipanti ai corsi, il luogo e la struttura ove i corsi saranno svolti;</w:t>
      </w:r>
    </w:p>
    <w:p w:rsidR="0022002F" w:rsidRDefault="0022002F">
      <w:pPr>
        <w:pStyle w:val="Style1"/>
        <w:numPr>
          <w:ilvl w:val="0"/>
          <w:numId w:val="12"/>
        </w:numPr>
        <w:spacing w:line="360" w:lineRule="auto"/>
        <w:ind w:left="426" w:firstLine="0"/>
        <w:jc w:val="both"/>
      </w:pPr>
      <w:r>
        <w:rPr>
          <w:rStyle w:val="CharacterStyle4"/>
          <w:spacing w:val="-4"/>
          <w:sz w:val="24"/>
        </w:rPr>
        <w:t>ciascun modulo formativo deve prevedere un massimo di 30 ore di lezione ed un esame finale.</w:t>
      </w:r>
    </w:p>
    <w:p w:rsidR="0022002F" w:rsidRDefault="0022002F">
      <w:pPr>
        <w:pStyle w:val="Style1"/>
        <w:spacing w:line="360" w:lineRule="auto"/>
        <w:ind w:left="426"/>
        <w:jc w:val="both"/>
      </w:pPr>
    </w:p>
    <w:p w:rsidR="0022002F" w:rsidRDefault="0022002F">
      <w:pPr>
        <w:pStyle w:val="Style1"/>
        <w:spacing w:after="120" w:line="360" w:lineRule="auto"/>
        <w:ind w:right="288"/>
        <w:jc w:val="both"/>
        <w:rPr>
          <w:rStyle w:val="CharacterStyle4"/>
          <w:spacing w:val="-4"/>
          <w:sz w:val="24"/>
        </w:rPr>
      </w:pPr>
      <w:r>
        <w:rPr>
          <w:rStyle w:val="CharacterStyle4"/>
          <w:spacing w:val="-4"/>
          <w:sz w:val="24"/>
        </w:rPr>
        <w:t xml:space="preserve">Si ricordano le voci di spesa </w:t>
      </w:r>
      <w:r>
        <w:rPr>
          <w:rStyle w:val="CharacterStyle4"/>
          <w:b/>
          <w:spacing w:val="-4"/>
          <w:sz w:val="24"/>
          <w:u w:val="single"/>
        </w:rPr>
        <w:t>non ammissibili</w:t>
      </w:r>
      <w:r>
        <w:rPr>
          <w:rStyle w:val="CharacterStyle4"/>
          <w:spacing w:val="-4"/>
          <w:sz w:val="24"/>
        </w:rPr>
        <w:t>:</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coordinamento didattico o coordinamento progetto;</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acquisto materiali di facile consumo;</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generali o di segreteria;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arredamento;</w:t>
      </w:r>
    </w:p>
    <w:p w:rsidR="0022002F" w:rsidRDefault="0022002F">
      <w:pPr>
        <w:pStyle w:val="Style1"/>
        <w:numPr>
          <w:ilvl w:val="0"/>
          <w:numId w:val="12"/>
        </w:numPr>
        <w:spacing w:after="120" w:line="360" w:lineRule="auto"/>
        <w:ind w:left="426" w:firstLine="0"/>
        <w:jc w:val="both"/>
        <w:rPr>
          <w:rStyle w:val="CharacterStyle4"/>
          <w:b/>
          <w:spacing w:val="-4"/>
          <w:sz w:val="24"/>
        </w:rPr>
      </w:pPr>
      <w:r>
        <w:rPr>
          <w:rStyle w:val="CharacterStyle4"/>
          <w:spacing w:val="-4"/>
          <w:sz w:val="24"/>
        </w:rPr>
        <w:t xml:space="preserve">spese per viaggi, seminari, conferenze ecc. </w:t>
      </w:r>
    </w:p>
    <w:p w:rsidR="0022002F" w:rsidRDefault="0022002F" w:rsidP="007B140A">
      <w:pPr>
        <w:pStyle w:val="Style1"/>
        <w:spacing w:after="120" w:line="360" w:lineRule="auto"/>
        <w:jc w:val="both"/>
        <w:rPr>
          <w:rStyle w:val="CharacterStyle4"/>
          <w:b/>
          <w:spacing w:val="-4"/>
          <w:sz w:val="24"/>
        </w:rPr>
      </w:pPr>
      <w:r>
        <w:rPr>
          <w:rStyle w:val="CharacterStyle4"/>
          <w:b/>
          <w:spacing w:val="-4"/>
          <w:sz w:val="24"/>
        </w:rPr>
        <w:t xml:space="preserve">Si ribadisce che è richiesta </w:t>
      </w:r>
      <w:r w:rsidR="00761237">
        <w:rPr>
          <w:rStyle w:val="CharacterStyle4"/>
          <w:b/>
          <w:spacing w:val="-4"/>
          <w:sz w:val="24"/>
        </w:rPr>
        <w:t>una</w:t>
      </w:r>
      <w:r>
        <w:rPr>
          <w:rStyle w:val="CharacterStyle4"/>
          <w:b/>
          <w:spacing w:val="-4"/>
          <w:sz w:val="24"/>
        </w:rPr>
        <w:t xml:space="preserve"> adeguata professionalità per i docenti, che dovranno essere in grado di esibire, su richiesta, </w:t>
      </w:r>
      <w:r w:rsidR="00761237">
        <w:rPr>
          <w:rStyle w:val="CharacterStyle4"/>
          <w:b/>
          <w:spacing w:val="-4"/>
          <w:sz w:val="24"/>
        </w:rPr>
        <w:t>dettagliato</w:t>
      </w:r>
      <w:r>
        <w:rPr>
          <w:rStyle w:val="CharacterStyle4"/>
          <w:b/>
          <w:spacing w:val="-4"/>
          <w:sz w:val="24"/>
        </w:rPr>
        <w:t xml:space="preserve"> curriculum e che sono pertanto assolutamente esclusi corsi di formazione per docenti.</w:t>
      </w:r>
    </w:p>
    <w:p w:rsidR="00ED4488" w:rsidRDefault="00ED4488" w:rsidP="007B140A">
      <w:pPr>
        <w:pStyle w:val="Style1"/>
        <w:spacing w:after="120" w:line="360" w:lineRule="auto"/>
        <w:jc w:val="both"/>
        <w:rPr>
          <w:rStyle w:val="CharacterStyle2"/>
          <w:rFonts w:ascii="Bookman Old Style" w:hAnsi="Bookman Old Style" w:cs="Bookman Old Style"/>
          <w:b/>
          <w:i/>
          <w:spacing w:val="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a carattere culturale</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22002F">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obiettivo del progetto idoneo ad assicurare la diffusione della lingua;</w:t>
      </w:r>
    </w:p>
    <w:p w:rsidR="0022002F" w:rsidRDefault="0022002F">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uso della lingua nella realizzazione.</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w:t>
      </w:r>
      <w:r>
        <w:rPr>
          <w:rStyle w:val="CharacterStyle4"/>
          <w:b/>
          <w:spacing w:val="-4"/>
          <w:sz w:val="24"/>
        </w:rPr>
        <w:t>esposizione dei costi</w:t>
      </w:r>
      <w:r>
        <w:rPr>
          <w:rStyle w:val="CharacterStyle4"/>
          <w:spacing w:val="-4"/>
          <w:sz w:val="24"/>
        </w:rPr>
        <w:t xml:space="preserve"> e</w:t>
      </w:r>
      <w:r w:rsidR="005460F7">
        <w:rPr>
          <w:rStyle w:val="CharacterStyle4"/>
          <w:spacing w:val="-4"/>
          <w:sz w:val="24"/>
        </w:rPr>
        <w:t>d</w:t>
      </w:r>
      <w:r>
        <w:rPr>
          <w:rStyle w:val="CharacterStyle4"/>
          <w:spacing w:val="-4"/>
          <w:sz w:val="24"/>
        </w:rPr>
        <w:t xml:space="preserve"> </w:t>
      </w:r>
      <w:r w:rsidR="000A3738">
        <w:rPr>
          <w:rStyle w:val="CharacterStyle4"/>
          <w:spacing w:val="-4"/>
          <w:sz w:val="24"/>
        </w:rPr>
        <w:t>agli</w:t>
      </w:r>
      <w:r>
        <w:rPr>
          <w:rStyle w:val="CharacterStyle4"/>
          <w:spacing w:val="-4"/>
          <w:sz w:val="24"/>
        </w:rPr>
        <w:t xml:space="preserve"> altri elementi di valutazione la scheda tecnica deve riportare:</w:t>
      </w:r>
    </w:p>
    <w:p w:rsidR="0022002F" w:rsidRDefault="0022002F">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i costi del progetto indicati in forma dettagliata;</w:t>
      </w:r>
    </w:p>
    <w:p w:rsidR="0022002F" w:rsidRDefault="0022002F">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i costi non devono essere sovradimensionati e debbono essere finanziariamente compatibili con la quota assegnata per ciascuna minoranza (v. tabella di riparto del finanziamento).</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Si ricordano le voci di spesa</w:t>
      </w:r>
      <w:r>
        <w:rPr>
          <w:rStyle w:val="CharacterStyle2"/>
          <w:rFonts w:ascii="Bookman Old Style" w:hAnsi="Bookman Old Style" w:cs="Bookman Old Style"/>
          <w:spacing w:val="-13"/>
          <w:sz w:val="24"/>
          <w:szCs w:val="24"/>
        </w:rPr>
        <w:t xml:space="preserve"> </w:t>
      </w:r>
      <w:r>
        <w:rPr>
          <w:rStyle w:val="CharacterStyle2"/>
          <w:rFonts w:ascii="Bookman Old Style" w:hAnsi="Bookman Old Style" w:cs="Bookman Old Style"/>
          <w:b/>
          <w:spacing w:val="-13"/>
          <w:sz w:val="24"/>
          <w:szCs w:val="24"/>
          <w:u w:val="single"/>
        </w:rPr>
        <w:t>non ammissibili</w:t>
      </w:r>
      <w:r>
        <w:rPr>
          <w:rStyle w:val="CharacterStyle2"/>
          <w:rFonts w:ascii="Bookman Old Style" w:hAnsi="Bookman Old Style" w:cs="Bookman Old Style"/>
          <w:spacing w:val="-13"/>
          <w:sz w:val="24"/>
          <w:szCs w:val="24"/>
        </w:rPr>
        <w:t>:</w:t>
      </w:r>
    </w:p>
    <w:p w:rsidR="0022002F" w:rsidRDefault="0022002F" w:rsidP="0013258D">
      <w:pPr>
        <w:pStyle w:val="Style1"/>
        <w:numPr>
          <w:ilvl w:val="0"/>
          <w:numId w:val="13"/>
        </w:numPr>
        <w:spacing w:line="360" w:lineRule="auto"/>
        <w:jc w:val="both"/>
        <w:rPr>
          <w:rStyle w:val="CharacterStyle4"/>
          <w:spacing w:val="-4"/>
          <w:sz w:val="24"/>
        </w:rPr>
      </w:pPr>
      <w:r>
        <w:rPr>
          <w:rStyle w:val="CharacterStyle4"/>
          <w:spacing w:val="-4"/>
          <w:sz w:val="24"/>
        </w:rPr>
        <w:lastRenderedPageBreak/>
        <w:t>spese per acquisto immobili o comunque spese in conto capitale, in quanto l'intervento statale è finalizzato a finanziare un prodotto di attività e non i presupposti per pervenire allo stesso;</w:t>
      </w:r>
    </w:p>
    <w:p w:rsidR="0022002F" w:rsidRDefault="0022002F">
      <w:pPr>
        <w:pStyle w:val="Style1"/>
        <w:numPr>
          <w:ilvl w:val="0"/>
          <w:numId w:val="13"/>
        </w:numPr>
        <w:spacing w:line="360" w:lineRule="auto"/>
        <w:ind w:left="426" w:firstLine="0"/>
        <w:jc w:val="both"/>
        <w:rPr>
          <w:rStyle w:val="CharacterStyle4"/>
          <w:spacing w:val="-4"/>
          <w:sz w:val="24"/>
        </w:rPr>
      </w:pPr>
      <w:r>
        <w:rPr>
          <w:rStyle w:val="CharacterStyle4"/>
          <w:spacing w:val="-4"/>
          <w:sz w:val="24"/>
        </w:rPr>
        <w:t>spese per interventi generici volti alla promozione della lingua o della legge di tutela;</w:t>
      </w:r>
    </w:p>
    <w:p w:rsidR="0022002F" w:rsidRDefault="0022002F">
      <w:pPr>
        <w:pStyle w:val="Style1"/>
        <w:numPr>
          <w:ilvl w:val="0"/>
          <w:numId w:val="13"/>
        </w:numPr>
        <w:spacing w:line="360" w:lineRule="auto"/>
        <w:ind w:left="426" w:firstLine="0"/>
        <w:jc w:val="both"/>
        <w:rPr>
          <w:rStyle w:val="CharacterStyle4"/>
          <w:spacing w:val="-4"/>
          <w:sz w:val="24"/>
        </w:rPr>
      </w:pPr>
      <w:r>
        <w:rPr>
          <w:rStyle w:val="CharacterStyle4"/>
          <w:spacing w:val="-4"/>
          <w:sz w:val="24"/>
        </w:rPr>
        <w:t>spese per ricerche storiche sulla minoranza o sulla lingua;</w:t>
      </w:r>
    </w:p>
    <w:p w:rsidR="00F46254" w:rsidRPr="00F46254" w:rsidRDefault="0022002F" w:rsidP="00F146DC">
      <w:pPr>
        <w:pStyle w:val="Style1"/>
        <w:numPr>
          <w:ilvl w:val="0"/>
          <w:numId w:val="13"/>
        </w:numPr>
        <w:spacing w:after="120" w:line="360" w:lineRule="auto"/>
        <w:ind w:left="426" w:firstLine="0"/>
        <w:jc w:val="both"/>
        <w:rPr>
          <w:rStyle w:val="CharacterStyle4"/>
          <w:b/>
          <w:bCs/>
          <w:i/>
          <w:iCs/>
          <w:spacing w:val="11"/>
          <w:sz w:val="24"/>
          <w:szCs w:val="24"/>
        </w:rPr>
      </w:pPr>
      <w:r w:rsidRPr="00F46254">
        <w:rPr>
          <w:rStyle w:val="CharacterStyle4"/>
          <w:spacing w:val="-4"/>
          <w:sz w:val="24"/>
        </w:rPr>
        <w:t>spese per convegni o incontri vari;</w:t>
      </w:r>
      <w:r w:rsidR="00F46254" w:rsidRPr="00F46254">
        <w:rPr>
          <w:rStyle w:val="CharacterStyle4"/>
          <w:spacing w:val="-4"/>
          <w:sz w:val="24"/>
        </w:rPr>
        <w:t xml:space="preserve"> </w:t>
      </w:r>
    </w:p>
    <w:p w:rsidR="0022002F" w:rsidRPr="00ED4488" w:rsidRDefault="0022002F" w:rsidP="00F146DC">
      <w:pPr>
        <w:pStyle w:val="Style1"/>
        <w:numPr>
          <w:ilvl w:val="0"/>
          <w:numId w:val="13"/>
        </w:numPr>
        <w:spacing w:after="120" w:line="360" w:lineRule="auto"/>
        <w:ind w:left="426" w:firstLine="0"/>
        <w:jc w:val="both"/>
        <w:rPr>
          <w:rStyle w:val="CharacterStyle4"/>
          <w:b/>
          <w:bCs/>
          <w:i/>
          <w:iCs/>
          <w:spacing w:val="11"/>
          <w:sz w:val="24"/>
          <w:szCs w:val="24"/>
        </w:rPr>
      </w:pPr>
      <w:r w:rsidRPr="00F46254">
        <w:rPr>
          <w:rStyle w:val="CharacterStyle4"/>
          <w:spacing w:val="-4"/>
          <w:sz w:val="24"/>
        </w:rPr>
        <w:t xml:space="preserve">spese per manifestazioni canore e similari (tali iniziative, infatti, pubblicizzano l'esistenza della minoranza linguistica e possono determinare ritorni di tipo turistico ma non svolgono un azione di promozione dell'uso della lingua minoritaria come invece possono assicurare, ad esempio, laboratori che prevedano una </w:t>
      </w:r>
      <w:r w:rsidRPr="00F46254">
        <w:rPr>
          <w:rStyle w:val="CharacterStyle4"/>
          <w:spacing w:val="-4"/>
          <w:sz w:val="24"/>
          <w:u w:val="single"/>
        </w:rPr>
        <w:t>scuola di canto o di teatro nella lingua minoritaria che sono pertanto da ritenersi ammissibili come anche le trasmissioni via radio, i siti web dell'amministrazione con contenuti informativi o culturali in lingua, giornali in lingua</w:t>
      </w:r>
      <w:r w:rsidRPr="00F46254">
        <w:rPr>
          <w:rStyle w:val="CharacterStyle4"/>
          <w:spacing w:val="-4"/>
          <w:sz w:val="24"/>
        </w:rPr>
        <w:t>).</w:t>
      </w:r>
    </w:p>
    <w:p w:rsidR="00ED4488" w:rsidRPr="00F46254" w:rsidRDefault="00ED4488" w:rsidP="00ED4488">
      <w:pPr>
        <w:pStyle w:val="Style1"/>
        <w:spacing w:after="120" w:line="360" w:lineRule="auto"/>
        <w:ind w:left="426"/>
        <w:jc w:val="both"/>
        <w:rPr>
          <w:rStyle w:val="CharacterStyle2"/>
          <w:rFonts w:ascii="Bookman Old Style" w:hAnsi="Bookman Old Style"/>
          <w:b/>
          <w:bCs/>
          <w:i/>
          <w:iCs/>
          <w:spacing w:val="1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b/>
          <w:bCs/>
          <w:i/>
          <w:iCs/>
          <w:spacing w:val="11"/>
          <w:sz w:val="24"/>
          <w:szCs w:val="24"/>
        </w:rPr>
        <w:t>Requisiti dei progetti per la toponomastica</w:t>
      </w:r>
    </w:p>
    <w:p w:rsidR="0022002F" w:rsidRDefault="0022002F">
      <w:pPr>
        <w:pStyle w:val="Style1"/>
        <w:spacing w:line="360" w:lineRule="auto"/>
        <w:ind w:right="21"/>
        <w:jc w:val="both"/>
        <w:rPr>
          <w:rStyle w:val="CharacterStyle4"/>
          <w:spacing w:val="-4"/>
          <w:sz w:val="24"/>
        </w:rPr>
      </w:pPr>
      <w:r>
        <w:rPr>
          <w:rStyle w:val="CharacterStyle4"/>
          <w:spacing w:val="-4"/>
          <w:sz w:val="24"/>
        </w:rPr>
        <w:t>L</w:t>
      </w:r>
      <w:r w:rsidR="00B52C90">
        <w:rPr>
          <w:rStyle w:val="CharacterStyle4"/>
          <w:spacing w:val="-4"/>
          <w:sz w:val="24"/>
        </w:rPr>
        <w:t>’Ente deve dichiarare nell</w:t>
      </w:r>
      <w:r>
        <w:rPr>
          <w:rStyle w:val="CharacterStyle4"/>
          <w:spacing w:val="-4"/>
          <w:sz w:val="24"/>
        </w:rPr>
        <w:t xml:space="preserve">a scheda tecnica, a pena di esclusione, </w:t>
      </w:r>
      <w:r w:rsidR="00B52C90">
        <w:rPr>
          <w:rStyle w:val="CharacterStyle4"/>
          <w:spacing w:val="-4"/>
          <w:sz w:val="24"/>
        </w:rPr>
        <w:t>di non aver</w:t>
      </w:r>
      <w:r>
        <w:rPr>
          <w:rStyle w:val="CharacterStyle4"/>
          <w:spacing w:val="-4"/>
          <w:sz w:val="24"/>
        </w:rPr>
        <w:t xml:space="preserve"> ricevuto finanziamenti nell'ultimo decennio per la toponomastica, sia con i fondi della legge, che da altre fonti di finanziamento.</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alla esposizione dei costi e degli altri elementi di valutazione la scheda tecnica deve riportare:</w:t>
      </w:r>
    </w:p>
    <w:p w:rsidR="0022002F" w:rsidRDefault="0022002F">
      <w:pPr>
        <w:pStyle w:val="Style1"/>
        <w:numPr>
          <w:ilvl w:val="0"/>
          <w:numId w:val="14"/>
        </w:numPr>
        <w:spacing w:line="360" w:lineRule="auto"/>
        <w:ind w:left="426" w:firstLine="0"/>
        <w:jc w:val="both"/>
        <w:rPr>
          <w:rStyle w:val="CharacterStyle4"/>
          <w:spacing w:val="-4"/>
          <w:sz w:val="24"/>
        </w:rPr>
      </w:pPr>
      <w:r>
        <w:rPr>
          <w:rStyle w:val="CharacterStyle4"/>
          <w:spacing w:val="-4"/>
          <w:sz w:val="24"/>
        </w:rPr>
        <w:t>i costi del progetto indicati in forma dettagliata;</w:t>
      </w:r>
    </w:p>
    <w:p w:rsidR="0022002F" w:rsidRDefault="0022002F">
      <w:pPr>
        <w:pStyle w:val="Style1"/>
        <w:numPr>
          <w:ilvl w:val="0"/>
          <w:numId w:val="14"/>
        </w:numPr>
        <w:spacing w:after="120" w:line="360" w:lineRule="auto"/>
        <w:ind w:left="426" w:firstLine="0"/>
        <w:jc w:val="both"/>
        <w:rPr>
          <w:rStyle w:val="CharacterStyle4"/>
          <w:spacing w:val="-4"/>
          <w:sz w:val="24"/>
        </w:rPr>
      </w:pPr>
      <w:r>
        <w:rPr>
          <w:rStyle w:val="CharacterStyle4"/>
          <w:spacing w:val="-4"/>
          <w:sz w:val="24"/>
        </w:rPr>
        <w:t>i costi non devono essere sovradimensionati e debbono essere finanziariamente compatibili con la quota assegnata per ciascuna minoranza (v. tabella di riparto del finanziamento).</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Si ricordano le voci di spesa</w:t>
      </w:r>
      <w:r>
        <w:rPr>
          <w:rStyle w:val="CharacterStyle2"/>
          <w:rFonts w:ascii="Bookman Old Style" w:hAnsi="Bookman Old Style" w:cs="Bookman Old Style"/>
          <w:spacing w:val="-13"/>
          <w:sz w:val="24"/>
          <w:szCs w:val="24"/>
        </w:rPr>
        <w:t xml:space="preserve"> </w:t>
      </w:r>
      <w:r>
        <w:rPr>
          <w:rStyle w:val="CharacterStyle4"/>
          <w:b/>
          <w:spacing w:val="-4"/>
          <w:sz w:val="24"/>
          <w:u w:val="single"/>
        </w:rPr>
        <w:t>non ammissibili:</w:t>
      </w:r>
    </w:p>
    <w:p w:rsidR="0022002F" w:rsidRPr="00ED4488" w:rsidRDefault="0022002F">
      <w:pPr>
        <w:pStyle w:val="Style1"/>
        <w:numPr>
          <w:ilvl w:val="0"/>
          <w:numId w:val="14"/>
        </w:numPr>
        <w:spacing w:before="120" w:after="120" w:line="360" w:lineRule="auto"/>
        <w:ind w:left="426" w:firstLine="0"/>
        <w:jc w:val="both"/>
        <w:rPr>
          <w:rStyle w:val="CharacterStyle4"/>
          <w:rFonts w:cs="Bookman Old Style"/>
          <w:b/>
          <w:i/>
          <w:spacing w:val="1"/>
          <w:sz w:val="24"/>
          <w:szCs w:val="24"/>
        </w:rPr>
      </w:pPr>
      <w:r>
        <w:rPr>
          <w:rStyle w:val="CharacterStyle4"/>
          <w:spacing w:val="-4"/>
          <w:sz w:val="24"/>
        </w:rPr>
        <w:t>spese per studi, ricerche, pubblicazioni e simili.</w:t>
      </w:r>
    </w:p>
    <w:p w:rsidR="00ED4488" w:rsidRDefault="00ED4488" w:rsidP="00ED4488">
      <w:pPr>
        <w:pStyle w:val="Style1"/>
        <w:spacing w:before="120" w:after="120" w:line="360" w:lineRule="auto"/>
        <w:ind w:left="426"/>
        <w:jc w:val="both"/>
        <w:rPr>
          <w:rStyle w:val="CharacterStyle2"/>
          <w:rFonts w:ascii="Bookman Old Style" w:hAnsi="Bookman Old Style" w:cs="Bookman Old Style"/>
          <w:b/>
          <w:i/>
          <w:spacing w:val="1"/>
          <w:sz w:val="24"/>
          <w:szCs w:val="24"/>
        </w:rPr>
      </w:pPr>
    </w:p>
    <w:p w:rsidR="0022002F" w:rsidRDefault="0022002F">
      <w:pPr>
        <w:pStyle w:val="Style1"/>
        <w:numPr>
          <w:ilvl w:val="1"/>
          <w:numId w:val="4"/>
        </w:numPr>
        <w:spacing w:before="120"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lastRenderedPageBreak/>
        <w:t>Avvertenze</w:t>
      </w:r>
    </w:p>
    <w:p w:rsidR="0022002F" w:rsidRDefault="0022002F">
      <w:pPr>
        <w:pStyle w:val="Style1"/>
        <w:spacing w:before="120" w:after="120" w:line="360" w:lineRule="auto"/>
        <w:ind w:right="289"/>
        <w:jc w:val="both"/>
        <w:rPr>
          <w:rStyle w:val="CharacterStyle4"/>
          <w:b/>
          <w:spacing w:val="-4"/>
          <w:sz w:val="24"/>
        </w:rPr>
      </w:pPr>
      <w:r>
        <w:rPr>
          <w:rStyle w:val="CharacterStyle4"/>
          <w:spacing w:val="-4"/>
          <w:sz w:val="24"/>
        </w:rPr>
        <w:t xml:space="preserve">Il possesso dei requisiti del progetto deve essere esplicitamente autocertificato nel modulo di domanda (comprensivo di schede tecniche) da parte del soggetto istante; inoltre, la mancata indicazione </w:t>
      </w:r>
      <w:r>
        <w:rPr>
          <w:rStyle w:val="CharacterStyle4"/>
          <w:sz w:val="24"/>
        </w:rPr>
        <w:t xml:space="preserve">delle </w:t>
      </w:r>
      <w:r>
        <w:rPr>
          <w:rStyle w:val="CharacterStyle4"/>
          <w:spacing w:val="-4"/>
          <w:sz w:val="24"/>
        </w:rPr>
        <w:t xml:space="preserve">notizie relative ai costi e altri elementi tecnici comporterà una valutazione negativa del progetto per carenza di documentazione tecnica. </w:t>
      </w:r>
    </w:p>
    <w:p w:rsidR="0022002F" w:rsidRDefault="0022002F">
      <w:pPr>
        <w:pStyle w:val="Style1"/>
        <w:spacing w:after="120" w:line="360" w:lineRule="auto"/>
        <w:ind w:right="289"/>
        <w:jc w:val="both"/>
        <w:rPr>
          <w:rFonts w:ascii="Bookman Old Style" w:hAnsi="Bookman Old Style"/>
        </w:rPr>
      </w:pPr>
      <w:r>
        <w:rPr>
          <w:rStyle w:val="CharacterStyle4"/>
          <w:b/>
          <w:spacing w:val="-4"/>
          <w:sz w:val="24"/>
        </w:rPr>
        <w:t xml:space="preserve">Si ricorda l’adempimento richiesto sub 2.1 lettera d): invio entro il 30 aprile </w:t>
      </w:r>
      <w:r w:rsidR="007C4EC3">
        <w:rPr>
          <w:rStyle w:val="CharacterStyle4"/>
          <w:b/>
          <w:spacing w:val="-4"/>
          <w:sz w:val="24"/>
        </w:rPr>
        <w:t xml:space="preserve">2018 </w:t>
      </w:r>
      <w:r w:rsidR="00183488">
        <w:rPr>
          <w:rStyle w:val="CharacterStyle4"/>
          <w:b/>
          <w:spacing w:val="-4"/>
          <w:sz w:val="24"/>
        </w:rPr>
        <w:t xml:space="preserve"> </w:t>
      </w:r>
      <w:r>
        <w:rPr>
          <w:rStyle w:val="CharacterStyle4"/>
          <w:b/>
          <w:spacing w:val="-4"/>
          <w:sz w:val="24"/>
        </w:rPr>
        <w:t xml:space="preserve">da parte dei soggetti istanti del modulo completo di scheda tecnica in formato </w:t>
      </w:r>
      <w:r w:rsidRPr="00F46254">
        <w:rPr>
          <w:rStyle w:val="CharacterStyle4"/>
          <w:b/>
          <w:spacing w:val="-4"/>
          <w:sz w:val="24"/>
        </w:rPr>
        <w:t>elettronico anche all’indirizzo</w:t>
      </w:r>
      <w:r>
        <w:rPr>
          <w:rStyle w:val="CharacterStyle4"/>
          <w:b/>
          <w:spacing w:val="-4"/>
          <w:sz w:val="24"/>
        </w:rPr>
        <w:t xml:space="preserve"> </w:t>
      </w:r>
      <w:hyperlink r:id="rId17" w:history="1">
        <w:r>
          <w:rPr>
            <w:rStyle w:val="Collegamentoipertestuale"/>
            <w:rFonts w:ascii="Bookman Old Style" w:hAnsi="Bookman Old Style" w:cs="Bookman Old Style"/>
            <w:i/>
            <w:spacing w:val="-9"/>
            <w:sz w:val="24"/>
            <w:szCs w:val="24"/>
          </w:rPr>
          <w:t>minlidar@palazzochigi.it</w:t>
        </w:r>
      </w:hyperlink>
      <w:r>
        <w:rPr>
          <w:rFonts w:ascii="Bookman Old Style" w:hAnsi="Bookman Old Style"/>
        </w:rPr>
        <w:t>.</w:t>
      </w:r>
    </w:p>
    <w:p w:rsidR="00ED4488" w:rsidRDefault="00ED4488">
      <w:pPr>
        <w:pStyle w:val="Style1"/>
        <w:spacing w:after="120" w:line="360" w:lineRule="auto"/>
        <w:ind w:right="289"/>
        <w:jc w:val="both"/>
        <w:rPr>
          <w:rStyle w:val="CharacterStyle2"/>
          <w:rFonts w:ascii="Bookman Old Style" w:hAnsi="Bookman Old Style" w:cs="Bookman Old Style"/>
          <w:b/>
          <w:i/>
          <w:spacing w:val="1"/>
          <w:sz w:val="24"/>
          <w:szCs w:val="24"/>
        </w:rPr>
      </w:pP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t xml:space="preserve">ISTRUTTORIA </w:t>
      </w:r>
    </w:p>
    <w:p w:rsidR="00ED4488" w:rsidRDefault="00ED4488" w:rsidP="00ED4488">
      <w:pPr>
        <w:pStyle w:val="Style1"/>
        <w:spacing w:after="120" w:line="360" w:lineRule="auto"/>
        <w:ind w:right="289"/>
        <w:jc w:val="both"/>
        <w:rPr>
          <w:rStyle w:val="CharacterStyle2"/>
          <w:rFonts w:ascii="Bookman Old Style" w:hAnsi="Bookman Old Style" w:cs="Bookman Old Style"/>
          <w:b/>
          <w:i/>
          <w:spacing w:val="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Commissione tecnica di valutazione</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 xml:space="preserve">Al fine di procedere all’assegnazione delle risorse disponibili, un’apposita </w:t>
      </w:r>
      <w:r w:rsidRPr="00F46254">
        <w:rPr>
          <w:rStyle w:val="CharacterStyle4"/>
          <w:spacing w:val="-4"/>
          <w:sz w:val="24"/>
        </w:rPr>
        <w:t>Commissione tecnica assiste alla fase istruttoria dei progetti, con il compito, tra</w:t>
      </w:r>
      <w:r>
        <w:rPr>
          <w:rStyle w:val="CharacterStyle4"/>
          <w:spacing w:val="-4"/>
          <w:sz w:val="24"/>
        </w:rPr>
        <w:t xml:space="preserve"> l’altro, di fissare i tetti di spesa previsti dall’articolo 4, comma 3 del d.P.C.M. </w:t>
      </w:r>
      <w:r w:rsidR="005A47BE">
        <w:rPr>
          <w:rStyle w:val="CharacterStyle4"/>
          <w:spacing w:val="-4"/>
          <w:sz w:val="24"/>
        </w:rPr>
        <w:t>10 novembre 2016</w:t>
      </w:r>
      <w:r>
        <w:rPr>
          <w:rStyle w:val="CharacterStyle4"/>
          <w:spacing w:val="-4"/>
          <w:sz w:val="24"/>
        </w:rPr>
        <w:t>, per ciascuna tipologia di intervento (sportello linguistico, formazione, attività culturali e toponomastica), tenendo conto altresì della potenzialità di aggregazioni dei Comuni nell’ambito regionale, secondo quanto indicato dall’articolo 2, commi 1 e 2</w:t>
      </w:r>
      <w:r w:rsidR="00B262D4">
        <w:rPr>
          <w:rStyle w:val="CharacterStyle4"/>
          <w:spacing w:val="-4"/>
          <w:sz w:val="24"/>
        </w:rPr>
        <w:t>,</w:t>
      </w:r>
      <w:r>
        <w:rPr>
          <w:rStyle w:val="CharacterStyle4"/>
          <w:spacing w:val="-4"/>
          <w:sz w:val="24"/>
        </w:rPr>
        <w:t xml:space="preserve"> del riferito decreto. </w:t>
      </w:r>
    </w:p>
    <w:p w:rsidR="00ED4488" w:rsidRDefault="00ED4488">
      <w:pPr>
        <w:pStyle w:val="Style1"/>
        <w:spacing w:after="120" w:line="360" w:lineRule="auto"/>
        <w:ind w:right="21"/>
        <w:jc w:val="both"/>
        <w:rPr>
          <w:rStyle w:val="CharacterStyle2"/>
          <w:rFonts w:ascii="Bookman Old Style" w:hAnsi="Bookman Old Style" w:cs="Bookman Old Style"/>
          <w:b/>
          <w:i/>
          <w:spacing w:val="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 xml:space="preserve">Proposta di riparto </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 xml:space="preserve">In conformità alle norme del d.P.C.M. </w:t>
      </w:r>
      <w:r w:rsidR="002976B2">
        <w:rPr>
          <w:rStyle w:val="CharacterStyle4"/>
          <w:spacing w:val="-4"/>
          <w:sz w:val="24"/>
        </w:rPr>
        <w:t>10 novembre 2016</w:t>
      </w:r>
      <w:r>
        <w:rPr>
          <w:rStyle w:val="CharacterStyle4"/>
          <w:spacing w:val="-4"/>
          <w:sz w:val="24"/>
        </w:rPr>
        <w:t>, la Commissione redige una proposta di riparto dei fondi tra i progetti presentati sulla base di criteri, anche di tipo qualitativo, che privilegino, fra gli altri, la capacità dì aggregazione dei soggetti proponenti, finanziando gli stessi per linea di intervento e per minoranza linguistica.</w:t>
      </w:r>
    </w:p>
    <w:p w:rsidR="0022002F" w:rsidRDefault="0022002F">
      <w:pPr>
        <w:pStyle w:val="Style1"/>
        <w:spacing w:line="360" w:lineRule="auto"/>
        <w:ind w:right="21" w:firstLine="426"/>
        <w:jc w:val="both"/>
        <w:rPr>
          <w:rStyle w:val="CharacterStyle4"/>
          <w:spacing w:val="-4"/>
          <w:sz w:val="24"/>
        </w:rPr>
      </w:pPr>
      <w:r>
        <w:rPr>
          <w:rStyle w:val="CharacterStyle4"/>
          <w:spacing w:val="-4"/>
          <w:sz w:val="24"/>
        </w:rPr>
        <w:t>In particolare:</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gli sportelli linguistici</w:t>
      </w:r>
      <w:r w:rsidR="00B262D4">
        <w:rPr>
          <w:rStyle w:val="CharacterStyle4"/>
          <w:spacing w:val="-4"/>
          <w:sz w:val="24"/>
        </w:rPr>
        <w:t>,</w:t>
      </w:r>
      <w:r>
        <w:rPr>
          <w:rStyle w:val="CharacterStyle4"/>
          <w:spacing w:val="-4"/>
          <w:sz w:val="24"/>
        </w:rPr>
        <w:t xml:space="preserve"> i finanziamenti sono prioritariamente destinati alla </w:t>
      </w:r>
      <w:r>
        <w:rPr>
          <w:rStyle w:val="CharacterStyle4"/>
          <w:spacing w:val="-4"/>
          <w:sz w:val="24"/>
        </w:rPr>
        <w:lastRenderedPageBreak/>
        <w:t>realizzazione di sportelli capo fila;</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i progetti relativi alla formazione, viene data priorità a quelli espressi da livelli di governo superiori al comune o da aggregazioni di enti locali, anche in collaborazione con le strutture culturali, formative e universitarie;</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i progetti relativi alla toponomastica e alle attività culturali, viene data priorità a quelli espressi da livelli di governo superiori al comune o da aggregazioni di enti locali;</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sono favorevolmente considerati i progetti cofinanziati;</w:t>
      </w:r>
    </w:p>
    <w:p w:rsidR="0022002F" w:rsidRDefault="0022002F">
      <w:pPr>
        <w:pStyle w:val="Style23"/>
        <w:numPr>
          <w:ilvl w:val="0"/>
          <w:numId w:val="7"/>
        </w:numPr>
        <w:spacing w:before="0"/>
        <w:ind w:left="567" w:right="21" w:hanging="567"/>
        <w:rPr>
          <w:rStyle w:val="CharacterStyle4"/>
          <w:spacing w:val="-4"/>
          <w:sz w:val="24"/>
          <w:szCs w:val="24"/>
        </w:rPr>
      </w:pPr>
      <w:r>
        <w:rPr>
          <w:rStyle w:val="CharacterStyle4"/>
          <w:spacing w:val="-4"/>
          <w:sz w:val="24"/>
        </w:rPr>
        <w:t>sono prioritariamente valutati i progetti che promuovono attività culturali in rete;</w:t>
      </w:r>
    </w:p>
    <w:p w:rsidR="0022002F" w:rsidRPr="00B52C90" w:rsidRDefault="0022002F">
      <w:pPr>
        <w:pStyle w:val="Style23"/>
        <w:numPr>
          <w:ilvl w:val="0"/>
          <w:numId w:val="7"/>
        </w:numPr>
        <w:spacing w:before="0"/>
        <w:ind w:left="567" w:right="21" w:hanging="567"/>
        <w:rPr>
          <w:rStyle w:val="CharacterStyle4"/>
          <w:spacing w:val="-9"/>
          <w:sz w:val="24"/>
          <w:szCs w:val="24"/>
        </w:rPr>
      </w:pPr>
      <w:r w:rsidRPr="00B52C90">
        <w:rPr>
          <w:rStyle w:val="CharacterStyle4"/>
          <w:spacing w:val="-4"/>
          <w:sz w:val="24"/>
          <w:szCs w:val="24"/>
        </w:rPr>
        <w:t xml:space="preserve">gli enti che risultino totalmente e ingiustificatamente inadempienti nella realizzazione del progetto, sulla base delle ultime due rendicontazioni concluse,  sono esclusi dalla ripartizione dei fondi e dalle successive ripartizioni in correlazione a ciascun anno di documentata inerzia </w:t>
      </w:r>
      <w:r w:rsidRPr="00B52C90">
        <w:rPr>
          <w:rStyle w:val="CharacterStyle4"/>
          <w:spacing w:val="-4"/>
          <w:sz w:val="24"/>
        </w:rPr>
        <w:t>ai sensi dell’articolo 4, comma 4</w:t>
      </w:r>
      <w:r w:rsidR="002B6382" w:rsidRPr="00B52C90">
        <w:rPr>
          <w:rStyle w:val="CharacterStyle4"/>
          <w:spacing w:val="-4"/>
          <w:sz w:val="24"/>
        </w:rPr>
        <w:t>,</w:t>
      </w:r>
      <w:r w:rsidRPr="00B52C90">
        <w:rPr>
          <w:rStyle w:val="CharacterStyle4"/>
          <w:spacing w:val="-4"/>
          <w:sz w:val="24"/>
        </w:rPr>
        <w:t xml:space="preserve"> del d.P.C.M. </w:t>
      </w:r>
      <w:r w:rsidR="002976B2" w:rsidRPr="00B52C90">
        <w:rPr>
          <w:rStyle w:val="CharacterStyle4"/>
          <w:spacing w:val="-4"/>
          <w:sz w:val="24"/>
        </w:rPr>
        <w:t>10 novembre 2016</w:t>
      </w:r>
      <w:r w:rsidR="00B52C90">
        <w:rPr>
          <w:rStyle w:val="CharacterStyle4"/>
          <w:spacing w:val="-4"/>
          <w:sz w:val="24"/>
        </w:rPr>
        <w:t>;</w:t>
      </w:r>
    </w:p>
    <w:p w:rsidR="0022002F" w:rsidRPr="00ED4488" w:rsidRDefault="0022002F">
      <w:pPr>
        <w:pStyle w:val="Style23"/>
        <w:numPr>
          <w:ilvl w:val="0"/>
          <w:numId w:val="7"/>
        </w:numPr>
        <w:spacing w:before="0" w:after="120"/>
        <w:ind w:left="567" w:right="289" w:hanging="567"/>
        <w:rPr>
          <w:rStyle w:val="CharacterStyle4"/>
          <w:b/>
          <w:i/>
          <w:spacing w:val="1"/>
          <w:sz w:val="24"/>
          <w:szCs w:val="24"/>
        </w:rPr>
      </w:pPr>
      <w:r>
        <w:rPr>
          <w:rStyle w:val="CharacterStyle4"/>
          <w:spacing w:val="-9"/>
          <w:sz w:val="24"/>
          <w:szCs w:val="24"/>
        </w:rPr>
        <w:t>il riparto dei fondi tiene conto</w:t>
      </w:r>
      <w:r>
        <w:rPr>
          <w:rStyle w:val="CharacterStyle4"/>
          <w:spacing w:val="-4"/>
          <w:sz w:val="24"/>
        </w:rPr>
        <w:t xml:space="preserve"> dell'opportunità di finanziare – ove possibile - almeno un progetto a favore di ogni singola minoranza di ogni </w:t>
      </w:r>
      <w:r w:rsidRPr="00F46254">
        <w:rPr>
          <w:rStyle w:val="CharacterStyle4"/>
          <w:spacing w:val="-4"/>
          <w:sz w:val="24"/>
        </w:rPr>
        <w:t>regione o provincia autonoma.</w:t>
      </w:r>
    </w:p>
    <w:p w:rsidR="00ED4488" w:rsidRDefault="00ED4488" w:rsidP="00ED4488">
      <w:pPr>
        <w:pStyle w:val="Style23"/>
        <w:spacing w:before="0" w:after="120"/>
        <w:ind w:left="567" w:right="289" w:firstLine="0"/>
        <w:rPr>
          <w:rStyle w:val="CharacterStyle2"/>
          <w:b/>
          <w:i/>
          <w:spacing w:val="1"/>
          <w:sz w:val="24"/>
          <w:szCs w:val="24"/>
        </w:rPr>
      </w:pPr>
    </w:p>
    <w:p w:rsidR="0022002F" w:rsidRDefault="0022002F">
      <w:pPr>
        <w:pStyle w:val="Style1"/>
        <w:numPr>
          <w:ilvl w:val="0"/>
          <w:numId w:val="4"/>
        </w:numPr>
        <w:spacing w:after="120" w:line="360" w:lineRule="auto"/>
        <w:ind w:left="0" w:right="289" w:firstLine="0"/>
        <w:jc w:val="both"/>
        <w:rPr>
          <w:rStyle w:val="CharacterStyle4"/>
          <w:spacing w:val="-4"/>
          <w:sz w:val="24"/>
        </w:rPr>
      </w:pPr>
      <w:r>
        <w:rPr>
          <w:rStyle w:val="CharacterStyle2"/>
          <w:rFonts w:ascii="Bookman Old Style" w:hAnsi="Bookman Old Style" w:cs="Bookman Old Style"/>
          <w:b/>
          <w:i/>
          <w:spacing w:val="1"/>
          <w:sz w:val="24"/>
          <w:szCs w:val="24"/>
        </w:rPr>
        <w:t>RENDICONTAZIONE</w:t>
      </w:r>
    </w:p>
    <w:p w:rsidR="0022002F" w:rsidRDefault="0022002F">
      <w:pPr>
        <w:pStyle w:val="Style1"/>
        <w:spacing w:line="360" w:lineRule="auto"/>
        <w:ind w:right="21"/>
        <w:jc w:val="both"/>
        <w:rPr>
          <w:rStyle w:val="CharacterStyle4"/>
          <w:spacing w:val="-4"/>
          <w:sz w:val="24"/>
        </w:rPr>
      </w:pPr>
      <w:r>
        <w:rPr>
          <w:rStyle w:val="CharacterStyle4"/>
          <w:spacing w:val="-4"/>
          <w:sz w:val="24"/>
        </w:rPr>
        <w:t>Si richiamano alcuni aspetti riguardanti la rendicontazione.</w:t>
      </w:r>
    </w:p>
    <w:p w:rsidR="0022002F" w:rsidRDefault="0022002F">
      <w:pPr>
        <w:pStyle w:val="Style1"/>
        <w:spacing w:line="360" w:lineRule="auto"/>
        <w:ind w:right="21"/>
        <w:jc w:val="both"/>
        <w:rPr>
          <w:rStyle w:val="CharacterStyle4"/>
          <w:spacing w:val="-4"/>
          <w:sz w:val="24"/>
        </w:rPr>
      </w:pPr>
      <w:r>
        <w:rPr>
          <w:rStyle w:val="CharacterStyle4"/>
          <w:spacing w:val="-4"/>
          <w:sz w:val="24"/>
        </w:rPr>
        <w:t>Secondo quanto previsto dai protocolli d'intesa, le Regioni provvedono a curare la rendicontazione resa dai soggetti che hanno attuato i progetti. Tale fase finale presuppone anche una conoscenza, oltre che dei dati di spesa, anche di altri elementi relativi alle modalità di attuazione del progetto.</w:t>
      </w:r>
    </w:p>
    <w:p w:rsidR="0022002F" w:rsidRDefault="0022002F">
      <w:pPr>
        <w:pStyle w:val="Style1"/>
        <w:spacing w:line="360" w:lineRule="auto"/>
        <w:ind w:right="21"/>
        <w:jc w:val="both"/>
        <w:rPr>
          <w:rStyle w:val="CharacterStyle4"/>
          <w:spacing w:val="-4"/>
          <w:sz w:val="24"/>
        </w:rPr>
      </w:pPr>
      <w:r>
        <w:rPr>
          <w:rStyle w:val="CharacterStyle4"/>
          <w:spacing w:val="-4"/>
          <w:sz w:val="24"/>
        </w:rPr>
        <w:t>E' opportuno, altresì, richiamare l'attenzione delle Regioni sulla esigenza che il progetto, cui è stata data attuazione, non sia difforme da quello approvato, aspetto questo ravvisabile attraverso la periodica azione di monitoraggio svolta dalla Regione stessa, che ne dà comunicazione a questo Dipartimento.</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Al fine di ottenere un sufficiente quadro di riferimento in ordine ai risultati raggiunti dai progetti, si ritiene che le </w:t>
      </w:r>
      <w:r w:rsidR="00B52C90">
        <w:rPr>
          <w:rStyle w:val="CharacterStyle4"/>
          <w:spacing w:val="-4"/>
          <w:sz w:val="24"/>
        </w:rPr>
        <w:t xml:space="preserve">Regioni, nelle </w:t>
      </w:r>
      <w:r>
        <w:rPr>
          <w:rStyle w:val="CharacterStyle4"/>
          <w:spacing w:val="-4"/>
          <w:sz w:val="24"/>
        </w:rPr>
        <w:t xml:space="preserve">relazioni finali, oltre a riportare elementi </w:t>
      </w:r>
      <w:r>
        <w:rPr>
          <w:rStyle w:val="CharacterStyle4"/>
          <w:spacing w:val="-4"/>
          <w:sz w:val="24"/>
        </w:rPr>
        <w:lastRenderedPageBreak/>
        <w:t>conoscitivi di natura amministrativa e contabile</w:t>
      </w:r>
      <w:r w:rsidR="00B52C90">
        <w:rPr>
          <w:rStyle w:val="CharacterStyle4"/>
          <w:spacing w:val="-4"/>
          <w:sz w:val="24"/>
        </w:rPr>
        <w:t xml:space="preserve"> indichino, tra l’altro,</w:t>
      </w:r>
      <w:r>
        <w:rPr>
          <w:rStyle w:val="CharacterStyle4"/>
          <w:spacing w:val="-4"/>
          <w:sz w:val="24"/>
        </w:rPr>
        <w:t xml:space="preserve"> i seguenti riferimenti essenziali:</w:t>
      </w:r>
    </w:p>
    <w:p w:rsidR="0022002F" w:rsidRDefault="0022002F">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una descrizione breve e schematica del progetto approvato, con l'indicazione degli obiettivi che si intendevano raggiungere;</w:t>
      </w:r>
    </w:p>
    <w:p w:rsidR="0022002F" w:rsidRDefault="0022002F">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una descrizione degli obiettivi raggiunti, con l'indicazione dei problemi incontrati nel caso in cui tali obiettivi non siano stati perseguiti ovvero siano stati perseguiti parzialmente, con particolare riguardo all'impatto dell'intervento sulla comunità linguistica (esempio: come si sono svolti i corsi di formazione contemplati nel progetto e quanti allievi vi hanno partecipato; attività e funzionamento dello sportello linguistico e utilizzo da parte dell'utenza, ecc.);</w:t>
      </w:r>
    </w:p>
    <w:p w:rsidR="0022002F" w:rsidRDefault="001650F8">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l’</w:t>
      </w:r>
      <w:r w:rsidR="0022002F">
        <w:rPr>
          <w:rStyle w:val="CharacterStyle4"/>
          <w:spacing w:val="-4"/>
          <w:sz w:val="24"/>
        </w:rPr>
        <w:t>indicazione delle eventuali modifiche nell'attuazione del progetto;</w:t>
      </w:r>
    </w:p>
    <w:p w:rsidR="0022002F" w:rsidRDefault="001650F8">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l’</w:t>
      </w:r>
      <w:r w:rsidR="0022002F">
        <w:rPr>
          <w:rStyle w:val="CharacterStyle4"/>
          <w:spacing w:val="-4"/>
          <w:sz w:val="24"/>
        </w:rPr>
        <w:t>indicazione delle spese sostenute per ciascun progetto;</w:t>
      </w:r>
    </w:p>
    <w:p w:rsidR="0022002F" w:rsidRPr="00477CBE" w:rsidRDefault="001650F8">
      <w:pPr>
        <w:pStyle w:val="Style1"/>
        <w:numPr>
          <w:ilvl w:val="0"/>
          <w:numId w:val="10"/>
        </w:numPr>
        <w:tabs>
          <w:tab w:val="left" w:pos="426"/>
        </w:tabs>
        <w:spacing w:after="120" w:line="360" w:lineRule="auto"/>
        <w:ind w:left="426" w:hanging="426"/>
        <w:jc w:val="both"/>
        <w:rPr>
          <w:rStyle w:val="CharacterStyle4"/>
          <w:rFonts w:ascii="Times New Roman" w:hAnsi="Times New Roman"/>
          <w:sz w:val="20"/>
        </w:rPr>
      </w:pPr>
      <w:r>
        <w:rPr>
          <w:rStyle w:val="CharacterStyle4"/>
          <w:spacing w:val="-4"/>
          <w:sz w:val="24"/>
        </w:rPr>
        <w:t>l’</w:t>
      </w:r>
      <w:r w:rsidR="0022002F">
        <w:rPr>
          <w:rStyle w:val="CharacterStyle4"/>
          <w:spacing w:val="-4"/>
          <w:sz w:val="24"/>
        </w:rPr>
        <w:t>indicazione di eventuali fondi aggiuntivi da parte dell'ente locale per il raggiungimento della completa attuazione del progetto.</w:t>
      </w:r>
    </w:p>
    <w:p w:rsidR="0022002F" w:rsidRDefault="00477CBE" w:rsidP="00477CBE">
      <w:pPr>
        <w:pStyle w:val="Style1"/>
        <w:tabs>
          <w:tab w:val="left" w:pos="426"/>
        </w:tabs>
        <w:spacing w:after="120" w:line="360" w:lineRule="auto"/>
        <w:jc w:val="both"/>
      </w:pPr>
      <w:r>
        <w:rPr>
          <w:rStyle w:val="CharacterStyle4"/>
          <w:spacing w:val="-4"/>
          <w:sz w:val="24"/>
        </w:rPr>
        <w:t xml:space="preserve">Tali indicazioni dovranno essere comunicate a questo Dipartimento anche </w:t>
      </w:r>
      <w:r w:rsidRPr="00B52C90">
        <w:rPr>
          <w:rStyle w:val="CharacterStyle4"/>
          <w:spacing w:val="-4"/>
          <w:sz w:val="24"/>
        </w:rPr>
        <w:t xml:space="preserve">attraverso la compilazione di un apposito </w:t>
      </w:r>
      <w:r w:rsidR="00261F64" w:rsidRPr="00B52C90">
        <w:rPr>
          <w:rStyle w:val="CharacterStyle4"/>
          <w:spacing w:val="-4"/>
          <w:sz w:val="24"/>
        </w:rPr>
        <w:t>modulo</w:t>
      </w:r>
      <w:r w:rsidR="00B52C90">
        <w:rPr>
          <w:rStyle w:val="CharacterStyle4"/>
          <w:spacing w:val="-4"/>
          <w:sz w:val="24"/>
        </w:rPr>
        <w:t xml:space="preserve"> che sarà reso</w:t>
      </w:r>
      <w:r w:rsidR="00261F64" w:rsidRPr="00B52C90">
        <w:rPr>
          <w:rStyle w:val="CharacterStyle4"/>
          <w:spacing w:val="-4"/>
          <w:sz w:val="24"/>
        </w:rPr>
        <w:t xml:space="preserve"> </w:t>
      </w:r>
      <w:r w:rsidRPr="00B52C90">
        <w:rPr>
          <w:rStyle w:val="CharacterStyle4"/>
          <w:spacing w:val="-4"/>
          <w:sz w:val="24"/>
        </w:rPr>
        <w:t>disponibile s</w:t>
      </w:r>
      <w:r>
        <w:rPr>
          <w:rStyle w:val="CharacterStyle4"/>
          <w:spacing w:val="-4"/>
          <w:sz w:val="24"/>
        </w:rPr>
        <w:t xml:space="preserve">ul </w:t>
      </w:r>
      <w:r w:rsidRPr="00477CBE">
        <w:rPr>
          <w:rStyle w:val="CharacterStyle4"/>
          <w:b/>
          <w:spacing w:val="-4"/>
          <w:sz w:val="24"/>
        </w:rPr>
        <w:t>sito http://www.affariregionali.it</w:t>
      </w:r>
      <w:r>
        <w:rPr>
          <w:rStyle w:val="CharacterStyle4"/>
          <w:b/>
          <w:spacing w:val="-4"/>
          <w:sz w:val="24"/>
        </w:rPr>
        <w:t>.</w:t>
      </w:r>
    </w:p>
    <w:p w:rsidR="0022002F" w:rsidRDefault="0022002F">
      <w:pPr>
        <w:pStyle w:val="Style1"/>
        <w:spacing w:after="120" w:line="360" w:lineRule="auto"/>
        <w:ind w:left="74" w:right="74"/>
        <w:jc w:val="both"/>
        <w:rPr>
          <w:rStyle w:val="CharacterStyle2"/>
          <w:rFonts w:ascii="Bookman Old Style" w:hAnsi="Bookman Old Style" w:cs="Bookman Old Style"/>
          <w:b/>
          <w:sz w:val="24"/>
          <w:szCs w:val="24"/>
        </w:rPr>
      </w:pPr>
      <w:r>
        <w:rPr>
          <w:rStyle w:val="CharacterStyle4"/>
          <w:spacing w:val="-4"/>
          <w:sz w:val="24"/>
        </w:rPr>
        <w:t xml:space="preserve">Per eventuali economie di spesa e/o somme non utilizzate, prescindendo dall’annualità per la quale è stato disposto il finanziamento, si rammenta alle Regioni di provvedere in tempi rapidi alla restituzione delle suddette somme mediante emissione di mandato a favore del </w:t>
      </w:r>
      <w:r>
        <w:rPr>
          <w:rStyle w:val="CharacterStyle2"/>
          <w:rFonts w:ascii="Bookman Old Style" w:hAnsi="Bookman Old Style" w:cs="Bookman Old Style"/>
          <w:sz w:val="24"/>
          <w:szCs w:val="24"/>
        </w:rPr>
        <w:t xml:space="preserve">Segretariato Generale </w:t>
      </w:r>
      <w:r w:rsidRPr="00B551D4">
        <w:rPr>
          <w:rStyle w:val="CharacterStyle2"/>
          <w:rFonts w:ascii="Bookman Old Style" w:hAnsi="Bookman Old Style" w:cs="Bookman Old Style"/>
          <w:sz w:val="24"/>
          <w:szCs w:val="24"/>
        </w:rPr>
        <w:t>– U.B.R.R.A.C</w:t>
      </w:r>
      <w:r>
        <w:rPr>
          <w:rStyle w:val="CharacterStyle2"/>
          <w:rFonts w:ascii="Bookman Old Style" w:hAnsi="Bookman Old Style" w:cs="Bookman Old Style"/>
          <w:sz w:val="24"/>
          <w:szCs w:val="24"/>
        </w:rPr>
        <w:t xml:space="preserve">  della Presidenza del Consiglio dei </w:t>
      </w:r>
      <w:r w:rsidR="00937522">
        <w:rPr>
          <w:rStyle w:val="CharacterStyle2"/>
          <w:rFonts w:ascii="Bookman Old Style" w:hAnsi="Bookman Old Style" w:cs="Bookman Old Style"/>
          <w:sz w:val="24"/>
          <w:szCs w:val="24"/>
        </w:rPr>
        <w:t>ministri</w:t>
      </w:r>
      <w:r>
        <w:rPr>
          <w:rStyle w:val="CharacterStyle2"/>
          <w:rFonts w:ascii="Bookman Old Style" w:hAnsi="Bookman Old Style" w:cs="Bookman Old Style"/>
          <w:sz w:val="24"/>
          <w:szCs w:val="24"/>
        </w:rPr>
        <w:t xml:space="preserve">. Nel bonifico bancario intestato a Presidenza del Consiglio dei </w:t>
      </w:r>
      <w:r w:rsidR="00937522">
        <w:rPr>
          <w:rStyle w:val="CharacterStyle2"/>
          <w:rFonts w:ascii="Bookman Old Style" w:hAnsi="Bookman Old Style" w:cs="Bookman Old Style"/>
          <w:sz w:val="24"/>
          <w:szCs w:val="24"/>
        </w:rPr>
        <w:t>ministri</w:t>
      </w:r>
      <w:r>
        <w:rPr>
          <w:rStyle w:val="CharacterStyle2"/>
          <w:rFonts w:ascii="Bookman Old Style" w:hAnsi="Bookman Old Style" w:cs="Bookman Old Style"/>
          <w:sz w:val="24"/>
          <w:szCs w:val="24"/>
        </w:rPr>
        <w:t xml:space="preserve"> - IBAN IT49J0100003245350200022330 - occorre specificare il codice fiscale del versante e la causale del versamento (annualità del fondo, ente capofila del progetto). La Regione è altresì tenuta ad inviare copia dei versamenti effettuati allo scrivente Dipartimento.</w:t>
      </w:r>
      <w:r>
        <w:rPr>
          <w:rStyle w:val="CharacterStyle2"/>
          <w:rFonts w:ascii="Bookman Old Style" w:hAnsi="Bookman Old Style" w:cs="Bookman Old Style"/>
          <w:b/>
          <w:sz w:val="24"/>
          <w:szCs w:val="24"/>
        </w:rPr>
        <w:t xml:space="preserve"> </w:t>
      </w:r>
    </w:p>
    <w:p w:rsidR="00ED4488" w:rsidRDefault="00ED4488">
      <w:pPr>
        <w:pStyle w:val="Style1"/>
        <w:spacing w:after="120" w:line="360" w:lineRule="auto"/>
        <w:ind w:left="74" w:right="74"/>
        <w:jc w:val="both"/>
        <w:rPr>
          <w:rStyle w:val="CharacterStyle2"/>
          <w:rFonts w:ascii="Bookman Old Style" w:hAnsi="Bookman Old Style" w:cs="Bookman Old Style"/>
          <w:b/>
          <w:sz w:val="24"/>
          <w:szCs w:val="24"/>
        </w:rPr>
      </w:pPr>
    </w:p>
    <w:p w:rsidR="0022002F" w:rsidRPr="00ED4488"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sz w:val="24"/>
          <w:szCs w:val="24"/>
        </w:rPr>
      </w:pPr>
      <w:r>
        <w:rPr>
          <w:rStyle w:val="CharacterStyle2"/>
          <w:rFonts w:ascii="Bookman Old Style" w:hAnsi="Bookman Old Style" w:cs="Bookman Old Style"/>
          <w:b/>
          <w:i/>
          <w:spacing w:val="1"/>
          <w:sz w:val="24"/>
          <w:szCs w:val="24"/>
        </w:rPr>
        <w:t xml:space="preserve">PUBBLICITA’ </w:t>
      </w:r>
    </w:p>
    <w:p w:rsidR="0022002F" w:rsidRDefault="0022002F">
      <w:pPr>
        <w:pStyle w:val="Style1"/>
        <w:spacing w:after="120" w:line="360" w:lineRule="auto"/>
        <w:ind w:left="72" w:right="72"/>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 xml:space="preserve">La diffusione della presente circolare sarà assicurata attraverso la sua </w:t>
      </w:r>
      <w:r w:rsidRPr="00285320">
        <w:rPr>
          <w:rStyle w:val="CharacterStyle2"/>
          <w:rFonts w:ascii="Bookman Old Style" w:hAnsi="Bookman Old Style" w:cs="Bookman Old Style"/>
          <w:sz w:val="24"/>
          <w:szCs w:val="24"/>
        </w:rPr>
        <w:lastRenderedPageBreak/>
        <w:t xml:space="preserve">pubblicazione sul sito </w:t>
      </w:r>
      <w:r w:rsidR="00B52C90" w:rsidRPr="00B52C90">
        <w:rPr>
          <w:rStyle w:val="CharacterStyle2"/>
          <w:rFonts w:ascii="Bookman Old Style" w:hAnsi="Bookman Old Style" w:cs="Bookman Old Style"/>
          <w:sz w:val="24"/>
          <w:szCs w:val="24"/>
        </w:rPr>
        <w:t>istituzionale della</w:t>
      </w:r>
      <w:r w:rsidR="00E15CE7" w:rsidRPr="00B52C90">
        <w:rPr>
          <w:rStyle w:val="CharacterStyle2"/>
          <w:rFonts w:ascii="Bookman Old Style" w:hAnsi="Bookman Old Style" w:cs="Bookman Old Style"/>
          <w:sz w:val="24"/>
          <w:szCs w:val="24"/>
        </w:rPr>
        <w:t xml:space="preserve"> Presidenza del </w:t>
      </w:r>
      <w:r w:rsidR="00B52C90">
        <w:rPr>
          <w:rStyle w:val="CharacterStyle2"/>
          <w:rFonts w:ascii="Bookman Old Style" w:hAnsi="Bookman Old Style" w:cs="Bookman Old Style"/>
          <w:sz w:val="24"/>
          <w:szCs w:val="24"/>
        </w:rPr>
        <w:t>C</w:t>
      </w:r>
      <w:r w:rsidR="00E15CE7" w:rsidRPr="00B52C90">
        <w:rPr>
          <w:rStyle w:val="CharacterStyle2"/>
          <w:rFonts w:ascii="Bookman Old Style" w:hAnsi="Bookman Old Style" w:cs="Bookman Old Style"/>
          <w:sz w:val="24"/>
          <w:szCs w:val="24"/>
        </w:rPr>
        <w:t xml:space="preserve">onsiglio dei </w:t>
      </w:r>
      <w:r w:rsidR="00937522" w:rsidRPr="00B52C90">
        <w:rPr>
          <w:rStyle w:val="CharacterStyle2"/>
          <w:rFonts w:ascii="Bookman Old Style" w:hAnsi="Bookman Old Style" w:cs="Bookman Old Style"/>
          <w:sz w:val="24"/>
          <w:szCs w:val="24"/>
        </w:rPr>
        <w:t>ministri</w:t>
      </w:r>
      <w:r w:rsidR="00E15CE7" w:rsidRPr="00B52C90">
        <w:rPr>
          <w:rStyle w:val="CharacterStyle2"/>
          <w:rFonts w:ascii="Bookman Old Style" w:hAnsi="Bookman Old Style" w:cs="Bookman Old Style"/>
          <w:sz w:val="24"/>
          <w:szCs w:val="24"/>
        </w:rPr>
        <w:t xml:space="preserve"> (governo.it) e su quello di questo Dipartimento (</w:t>
      </w:r>
      <w:hyperlink r:id="rId18" w:history="1">
        <w:r w:rsidRPr="00B52C90">
          <w:rPr>
            <w:rStyle w:val="Collegamentoipertestuale"/>
            <w:rFonts w:ascii="Bookman Old Style" w:hAnsi="Bookman Old Style" w:cs="Bookman Old Style"/>
            <w:color w:val="auto"/>
            <w:sz w:val="24"/>
            <w:szCs w:val="24"/>
          </w:rPr>
          <w:t>www.affariregionali.it</w:t>
        </w:r>
      </w:hyperlink>
      <w:r w:rsidR="00E15CE7" w:rsidRPr="00B52C90">
        <w:rPr>
          <w:rStyle w:val="CharacterStyle2"/>
          <w:rFonts w:ascii="Bookman Old Style" w:hAnsi="Bookman Old Style" w:cs="Bookman Old Style"/>
          <w:sz w:val="24"/>
          <w:szCs w:val="24"/>
        </w:rPr>
        <w:t>).</w:t>
      </w:r>
    </w:p>
    <w:p w:rsidR="00ED4488" w:rsidRDefault="00ED4488">
      <w:pPr>
        <w:pStyle w:val="Style1"/>
        <w:spacing w:after="120" w:line="360" w:lineRule="auto"/>
        <w:ind w:left="72" w:right="72"/>
        <w:jc w:val="both"/>
        <w:rPr>
          <w:rStyle w:val="CharacterStyle2"/>
          <w:rFonts w:ascii="Bookman Old Style" w:hAnsi="Bookman Old Style" w:cs="Bookman Old Style"/>
          <w:sz w:val="24"/>
          <w:szCs w:val="24"/>
        </w:rPr>
      </w:pP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sz w:val="24"/>
          <w:szCs w:val="24"/>
        </w:rPr>
      </w:pPr>
      <w:r>
        <w:rPr>
          <w:rStyle w:val="CharacterStyle2"/>
          <w:rFonts w:ascii="Bookman Old Style" w:hAnsi="Bookman Old Style" w:cs="Bookman Old Style"/>
          <w:b/>
          <w:i/>
          <w:spacing w:val="1"/>
          <w:sz w:val="24"/>
          <w:szCs w:val="24"/>
        </w:rPr>
        <w:t>CONTATTI</w:t>
      </w:r>
    </w:p>
    <w:p w:rsidR="00763845" w:rsidRDefault="00763845" w:rsidP="00763845">
      <w:pPr>
        <w:pStyle w:val="Style1"/>
        <w:spacing w:line="360" w:lineRule="auto"/>
        <w:ind w:left="720" w:right="72"/>
        <w:jc w:val="both"/>
        <w:rPr>
          <w:rStyle w:val="CharacterStyle2"/>
          <w:rFonts w:ascii="Bookman Old Style" w:hAnsi="Bookman Old Style" w:cs="Bookman Old Style"/>
          <w:sz w:val="24"/>
          <w:szCs w:val="24"/>
        </w:rPr>
      </w:pPr>
      <w:r w:rsidRPr="00763845">
        <w:rPr>
          <w:rStyle w:val="CharacterStyle2"/>
          <w:rFonts w:ascii="Bookman Old Style" w:hAnsi="Bookman Old Style" w:cs="Bookman Old Style"/>
          <w:b/>
          <w:sz w:val="24"/>
          <w:szCs w:val="24"/>
          <w:u w:val="single"/>
        </w:rPr>
        <w:t>Struttura di riferimento</w:t>
      </w:r>
      <w:r>
        <w:rPr>
          <w:rStyle w:val="CharacterStyle2"/>
          <w:rFonts w:ascii="Bookman Old Style" w:hAnsi="Bookman Old Style" w:cs="Bookman Old Style"/>
          <w:sz w:val="24"/>
          <w:szCs w:val="24"/>
        </w:rPr>
        <w:t xml:space="preserve">: Dipartimento per gli affari regionali e le autonomie, Ufficio IV, Servizio </w:t>
      </w:r>
      <w:r w:rsidRPr="00763845">
        <w:rPr>
          <w:rStyle w:val="CharacterStyle2"/>
          <w:rFonts w:ascii="Bookman Old Style" w:hAnsi="Bookman Old Style" w:cs="Bookman Old Style"/>
          <w:sz w:val="24"/>
          <w:szCs w:val="24"/>
        </w:rPr>
        <w:t>per le autonomie locali e le minoranze linguistiche</w:t>
      </w:r>
      <w:r>
        <w:rPr>
          <w:rStyle w:val="CharacterStyle2"/>
          <w:rFonts w:ascii="Bookman Old Style" w:hAnsi="Bookman Old Style" w:cs="Bookman Old Style"/>
          <w:sz w:val="24"/>
          <w:szCs w:val="24"/>
        </w:rPr>
        <w:t>.</w:t>
      </w:r>
    </w:p>
    <w:p w:rsidR="0022002F" w:rsidRDefault="00763845" w:rsidP="00763845">
      <w:pPr>
        <w:pStyle w:val="Style1"/>
        <w:spacing w:line="360" w:lineRule="auto"/>
        <w:ind w:left="720" w:right="72"/>
        <w:jc w:val="both"/>
        <w:rPr>
          <w:rStyle w:val="CharacterStyle2"/>
          <w:rFonts w:ascii="Bookman Old Style" w:hAnsi="Bookman Old Style" w:cs="Bookman Old Style"/>
          <w:sz w:val="24"/>
          <w:szCs w:val="24"/>
        </w:rPr>
      </w:pPr>
      <w:r w:rsidRPr="00763845">
        <w:rPr>
          <w:rStyle w:val="CharacterStyle2"/>
          <w:rFonts w:ascii="Bookman Old Style" w:hAnsi="Bookman Old Style" w:cs="Bookman Old Style"/>
          <w:b/>
          <w:sz w:val="24"/>
          <w:szCs w:val="24"/>
          <w:u w:val="single"/>
        </w:rPr>
        <w:t>Personale di riferimento</w:t>
      </w:r>
      <w:r>
        <w:rPr>
          <w:rStyle w:val="CharacterStyle2"/>
          <w:rFonts w:ascii="Bookman Old Style" w:hAnsi="Bookman Old Style" w:cs="Bookman Old Style"/>
          <w:sz w:val="24"/>
          <w:szCs w:val="24"/>
        </w:rPr>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1773"/>
        <w:gridCol w:w="2121"/>
        <w:gridCol w:w="2301"/>
        <w:gridCol w:w="1701"/>
      </w:tblGrid>
      <w:tr w:rsidR="007B1529" w:rsidTr="00763845">
        <w:tc>
          <w:tcPr>
            <w:tcW w:w="893" w:type="dxa"/>
          </w:tcPr>
          <w:p w:rsidR="00B52C90" w:rsidRPr="00873BA4" w:rsidRDefault="00B52C90" w:rsidP="00B52C90">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dott.</w:t>
            </w:r>
          </w:p>
        </w:tc>
        <w:tc>
          <w:tcPr>
            <w:tcW w:w="1773" w:type="dxa"/>
          </w:tcPr>
          <w:p w:rsidR="00B52C90" w:rsidRDefault="00B52C90" w:rsidP="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 xml:space="preserve">Carmine </w:t>
            </w:r>
          </w:p>
        </w:tc>
        <w:tc>
          <w:tcPr>
            <w:tcW w:w="2121" w:type="dxa"/>
          </w:tcPr>
          <w:p w:rsidR="00B52C90" w:rsidRDefault="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SPINELLI (Dirigente)</w:t>
            </w:r>
          </w:p>
        </w:tc>
        <w:tc>
          <w:tcPr>
            <w:tcW w:w="2301" w:type="dxa"/>
          </w:tcPr>
          <w:p w:rsidR="00B52C90" w:rsidRDefault="0073213A">
            <w:pPr>
              <w:pStyle w:val="Style1"/>
              <w:spacing w:line="360" w:lineRule="auto"/>
              <w:ind w:right="72"/>
              <w:jc w:val="both"/>
              <w:rPr>
                <w:rStyle w:val="CharacterStyle2"/>
                <w:rFonts w:ascii="Bookman Old Style" w:hAnsi="Bookman Old Style" w:cs="Bookman Old Style"/>
                <w:sz w:val="24"/>
                <w:szCs w:val="24"/>
              </w:rPr>
            </w:pPr>
            <w:hyperlink r:id="rId19" w:history="1">
              <w:r w:rsidR="00B52C90" w:rsidRPr="00873BA4">
                <w:rPr>
                  <w:rStyle w:val="CharacterStyle2"/>
                  <w:rFonts w:ascii="Bookman Old Style" w:hAnsi="Bookman Old Style" w:cs="Bookman Old Style"/>
                  <w:sz w:val="18"/>
                  <w:szCs w:val="18"/>
                </w:rPr>
                <w:t>c.spinelli@governo.it</w:t>
              </w:r>
            </w:hyperlink>
          </w:p>
        </w:tc>
        <w:tc>
          <w:tcPr>
            <w:tcW w:w="1701" w:type="dxa"/>
          </w:tcPr>
          <w:p w:rsidR="00B52C90" w:rsidRDefault="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06/6779 4644;</w:t>
            </w:r>
          </w:p>
        </w:tc>
      </w:tr>
      <w:tr w:rsidR="007B1529" w:rsidTr="00763845">
        <w:tc>
          <w:tcPr>
            <w:tcW w:w="89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sig.ra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Simonetta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GAZZILLO</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s.gazzillo@governo.it</w:t>
            </w:r>
          </w:p>
        </w:tc>
        <w:tc>
          <w:tcPr>
            <w:tcW w:w="17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873BA4">
              <w:rPr>
                <w:rStyle w:val="CharacterStyle2"/>
                <w:rFonts w:ascii="Bookman Old Style" w:hAnsi="Bookman Old Style" w:cs="Bookman Old Style"/>
                <w:sz w:val="18"/>
                <w:szCs w:val="18"/>
              </w:rPr>
              <w:t>06/6779 4211;</w:t>
            </w:r>
          </w:p>
        </w:tc>
      </w:tr>
      <w:tr w:rsidR="007B1529"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w:t>
            </w:r>
            <w:r w:rsidR="00B52C90" w:rsidRPr="007B1529">
              <w:rPr>
                <w:rStyle w:val="CharacterStyle2"/>
                <w:rFonts w:ascii="Bookman Old Style" w:hAnsi="Bookman Old Style" w:cs="Bookman Old Style"/>
                <w:sz w:val="18"/>
                <w:szCs w:val="18"/>
              </w:rPr>
              <w:t>ig.ra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Giuseppina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MARIANI</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g.mariami@governo.it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2241</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w:t>
            </w:r>
            <w:r w:rsidR="00B52C90" w:rsidRPr="007B1529">
              <w:rPr>
                <w:rStyle w:val="CharacterStyle2"/>
                <w:rFonts w:ascii="Bookman Old Style" w:hAnsi="Bookman Old Style" w:cs="Bookman Old Style"/>
                <w:sz w:val="18"/>
                <w:szCs w:val="18"/>
              </w:rPr>
              <w:t>ott.</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Giovannantonio</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MARINI</w:t>
            </w:r>
          </w:p>
        </w:tc>
        <w:tc>
          <w:tcPr>
            <w:tcW w:w="23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gio.marini@governo.it</w:t>
            </w:r>
          </w:p>
        </w:tc>
        <w:tc>
          <w:tcPr>
            <w:tcW w:w="17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873BA4">
              <w:rPr>
                <w:rStyle w:val="CharacterStyle2"/>
                <w:rFonts w:ascii="Bookman Old Style" w:hAnsi="Bookman Old Style" w:cs="Bookman Old Style"/>
                <w:sz w:val="18"/>
                <w:szCs w:val="18"/>
              </w:rPr>
              <w:t>06/6779 6359;</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w:t>
            </w:r>
            <w:r w:rsidR="00B52C90" w:rsidRPr="007B1529">
              <w:rPr>
                <w:rStyle w:val="CharacterStyle2"/>
                <w:rFonts w:ascii="Bookman Old Style" w:hAnsi="Bookman Old Style" w:cs="Bookman Old Style"/>
                <w:sz w:val="18"/>
                <w:szCs w:val="18"/>
              </w:rPr>
              <w:t>ott.sa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Tiziana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PIGNATELLI</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t.pignatelli@governo.it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4459</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w:t>
            </w:r>
            <w:r w:rsidR="00B52C90" w:rsidRPr="007B1529">
              <w:rPr>
                <w:rStyle w:val="CharacterStyle2"/>
                <w:rFonts w:ascii="Bookman Old Style" w:hAnsi="Bookman Old Style" w:cs="Bookman Old Style"/>
                <w:sz w:val="18"/>
                <w:szCs w:val="18"/>
              </w:rPr>
              <w:t>ig.ra</w:t>
            </w:r>
          </w:p>
        </w:tc>
        <w:tc>
          <w:tcPr>
            <w:tcW w:w="177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Lucia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VILLANO</w:t>
            </w:r>
          </w:p>
        </w:tc>
        <w:tc>
          <w:tcPr>
            <w:tcW w:w="23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l.villano@governo.it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7674</w:t>
            </w:r>
          </w:p>
        </w:tc>
      </w:tr>
    </w:tbl>
    <w:p w:rsidR="00B52C90" w:rsidRDefault="00B52C90">
      <w:pPr>
        <w:pStyle w:val="Style1"/>
        <w:spacing w:line="360" w:lineRule="auto"/>
        <w:ind w:right="72"/>
        <w:jc w:val="both"/>
        <w:rPr>
          <w:rStyle w:val="CharacterStyle2"/>
          <w:rFonts w:ascii="Bookman Old Style" w:hAnsi="Bookman Old Style" w:cs="Bookman Old Style"/>
          <w:sz w:val="24"/>
          <w:szCs w:val="24"/>
        </w:rPr>
      </w:pPr>
    </w:p>
    <w:p w:rsidR="0022002F" w:rsidRPr="00C01505" w:rsidRDefault="0022002F">
      <w:pPr>
        <w:pStyle w:val="Style1"/>
        <w:spacing w:line="276" w:lineRule="auto"/>
        <w:ind w:right="74"/>
        <w:jc w:val="both"/>
      </w:pPr>
    </w:p>
    <w:p w:rsidR="0022002F" w:rsidRPr="00B1048C" w:rsidRDefault="0022002F">
      <w:pPr>
        <w:pStyle w:val="Style1"/>
        <w:spacing w:after="120" w:line="360" w:lineRule="auto"/>
        <w:ind w:right="72"/>
        <w:jc w:val="both"/>
      </w:pPr>
    </w:p>
    <w:p w:rsidR="0022002F" w:rsidRDefault="0022002F">
      <w:pPr>
        <w:pStyle w:val="Style1"/>
        <w:spacing w:after="120" w:line="360" w:lineRule="auto"/>
        <w:ind w:right="72"/>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Roma, addì</w:t>
      </w:r>
    </w:p>
    <w:p w:rsidR="0022002F" w:rsidRDefault="0022002F">
      <w:pPr>
        <w:pStyle w:val="Style1"/>
        <w:spacing w:after="120" w:line="320" w:lineRule="atLeast"/>
        <w:ind w:left="4961" w:right="74"/>
        <w:jc w:val="center"/>
      </w:pPr>
      <w:r>
        <w:rPr>
          <w:rStyle w:val="CharacterStyle2"/>
          <w:rFonts w:ascii="Bookman Old Style" w:hAnsi="Bookman Old Style" w:cs="Bookman Old Style"/>
          <w:sz w:val="24"/>
          <w:szCs w:val="24"/>
        </w:rPr>
        <w:t>Il Capo del Dipartimento</w:t>
      </w:r>
      <w:r>
        <w:rPr>
          <w:rStyle w:val="CharacterStyle2"/>
          <w:rFonts w:ascii="Bookman Old Style" w:hAnsi="Bookman Old Style" w:cs="Bookman Old Style"/>
          <w:sz w:val="24"/>
          <w:szCs w:val="24"/>
        </w:rPr>
        <w:br/>
        <w:t>Cons. Antonio NADDEO</w:t>
      </w:r>
    </w:p>
    <w:p w:rsidR="0022002F" w:rsidRDefault="0022002F">
      <w:pPr>
        <w:pStyle w:val="Style1"/>
        <w:spacing w:line="360" w:lineRule="auto"/>
      </w:pPr>
    </w:p>
    <w:p w:rsidR="0022002F" w:rsidRDefault="0022002F">
      <w:pPr>
        <w:pStyle w:val="Style1"/>
        <w:spacing w:line="360" w:lineRule="auto"/>
      </w:pPr>
    </w:p>
    <w:p w:rsidR="0022002F" w:rsidRDefault="0022002F">
      <w:pPr>
        <w:pStyle w:val="Style1"/>
        <w:spacing w:line="360" w:lineRule="auto"/>
      </w:pPr>
      <w:r>
        <w:rPr>
          <w:rStyle w:val="CharacterStyle2"/>
          <w:rFonts w:ascii="Bookman Old Style" w:hAnsi="Bookman Old Style" w:cs="Bookman Old Style"/>
          <w:sz w:val="24"/>
          <w:szCs w:val="24"/>
        </w:rPr>
        <w:t>ALLEGATI PARTE INTEGRANTE DELLA PRESENTE CIRCOLARE</w:t>
      </w:r>
    </w:p>
    <w:p w:rsidR="0022002F" w:rsidRPr="00285320" w:rsidRDefault="0073213A">
      <w:pPr>
        <w:pStyle w:val="Style1"/>
        <w:spacing w:line="360" w:lineRule="auto"/>
      </w:pPr>
      <w:hyperlink w:history="1">
        <w:r w:rsidR="00BD43CD">
          <w:rPr>
            <w:rStyle w:val="Collegamentoipertestuale"/>
            <w:rFonts w:ascii="Bookman Old Style" w:hAnsi="Bookman Old Style" w:cs="Bookman Old Style"/>
            <w:color w:val="auto"/>
            <w:sz w:val="24"/>
            <w:szCs w:val="24"/>
          </w:rPr>
          <w:t>2018</w:t>
        </w:r>
        <w:r w:rsidR="0022002F" w:rsidRPr="00285320">
          <w:rPr>
            <w:rStyle w:val="Collegamentoipertestuale"/>
            <w:rFonts w:ascii="Bookman Old Style" w:hAnsi="Bookman Old Style" w:cs="Bookman Old Style"/>
            <w:color w:val="auto"/>
            <w:sz w:val="24"/>
            <w:szCs w:val="24"/>
          </w:rPr>
          <w:t xml:space="preserve"> Modello domanda in forma SINGOLA.doc</w:t>
        </w:r>
      </w:hyperlink>
    </w:p>
    <w:p w:rsidR="0022002F" w:rsidRPr="00285320" w:rsidRDefault="0073213A">
      <w:pPr>
        <w:pStyle w:val="Style1"/>
        <w:spacing w:line="360" w:lineRule="auto"/>
        <w:rPr>
          <w:rFonts w:ascii="Bookman Old Style" w:hAnsi="Bookman Old Style" w:cs="Bookman Old Style"/>
          <w:sz w:val="24"/>
          <w:szCs w:val="24"/>
        </w:rPr>
      </w:pPr>
      <w:hyperlink w:history="1">
        <w:r w:rsidR="00BD43CD">
          <w:rPr>
            <w:rStyle w:val="Collegamentoipertestuale"/>
            <w:rFonts w:ascii="Bookman Old Style" w:hAnsi="Bookman Old Style" w:cs="Bookman Old Style"/>
            <w:color w:val="auto"/>
            <w:sz w:val="24"/>
            <w:szCs w:val="24"/>
          </w:rPr>
          <w:t>2018</w:t>
        </w:r>
        <w:r w:rsidR="0022002F" w:rsidRPr="00285320">
          <w:rPr>
            <w:rStyle w:val="Collegamentoipertestuale"/>
            <w:rFonts w:ascii="Bookman Old Style" w:hAnsi="Bookman Old Style" w:cs="Bookman Old Style"/>
            <w:color w:val="auto"/>
            <w:sz w:val="24"/>
            <w:szCs w:val="24"/>
          </w:rPr>
          <w:t xml:space="preserve"> Modello domanda in forma AGGREGATA.doc</w:t>
        </w:r>
      </w:hyperlink>
    </w:p>
    <w:p w:rsidR="0022002F" w:rsidRDefault="0022002F">
      <w:pPr>
        <w:pStyle w:val="Style1"/>
        <w:spacing w:line="360" w:lineRule="auto"/>
      </w:pPr>
      <w:r>
        <w:rPr>
          <w:rFonts w:ascii="Bookman Old Style" w:hAnsi="Bookman Old Style" w:cs="Bookman Old Style"/>
          <w:sz w:val="24"/>
          <w:szCs w:val="24"/>
        </w:rPr>
        <w:t>Elenco indirizzi destinatari</w:t>
      </w:r>
    </w:p>
    <w:sectPr w:rsidR="0022002F" w:rsidSect="00ED4488">
      <w:footerReference w:type="even" r:id="rId20"/>
      <w:footerReference w:type="default" r:id="rId21"/>
      <w:pgSz w:w="12240" w:h="15840"/>
      <w:pgMar w:top="1417" w:right="1134" w:bottom="1134" w:left="1134" w:header="720" w:footer="720"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5B" w:rsidRDefault="008B535B">
      <w:r>
        <w:separator/>
      </w:r>
    </w:p>
  </w:endnote>
  <w:endnote w:type="continuationSeparator" w:id="0">
    <w:p w:rsidR="008B535B" w:rsidRDefault="008B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E3" w:rsidRDefault="00835021">
    <w:pPr>
      <w:pStyle w:val="Pidipagina"/>
      <w:jc w:val="right"/>
    </w:pPr>
    <w:r>
      <w:fldChar w:fldCharType="begin"/>
    </w:r>
    <w:r w:rsidR="00F418E3">
      <w:instrText>PAGE   \* MERGEFORMAT</w:instrText>
    </w:r>
    <w:r>
      <w:fldChar w:fldCharType="separate"/>
    </w:r>
    <w:r w:rsidR="00F418E3">
      <w:rPr>
        <w:noProof/>
      </w:rPr>
      <w:t>16</w:t>
    </w:r>
    <w:r>
      <w:rPr>
        <w:noProof/>
      </w:rPr>
      <w:fldChar w:fldCharType="end"/>
    </w:r>
  </w:p>
  <w:p w:rsidR="00F418E3" w:rsidRDefault="00F418E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E3" w:rsidRDefault="00835021">
    <w:pPr>
      <w:pStyle w:val="Pidipagina"/>
      <w:jc w:val="right"/>
    </w:pPr>
    <w:r>
      <w:fldChar w:fldCharType="begin"/>
    </w:r>
    <w:r w:rsidR="00F418E3">
      <w:instrText>PAGE   \* MERGEFORMAT</w:instrText>
    </w:r>
    <w:r>
      <w:fldChar w:fldCharType="separate"/>
    </w:r>
    <w:r w:rsidR="0073213A">
      <w:rPr>
        <w:noProof/>
      </w:rPr>
      <w:t>3</w:t>
    </w:r>
    <w:r>
      <w:rPr>
        <w:noProof/>
      </w:rPr>
      <w:fldChar w:fldCharType="end"/>
    </w:r>
  </w:p>
  <w:p w:rsidR="00F418E3" w:rsidRDefault="00F418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5B" w:rsidRDefault="008B535B">
      <w:r>
        <w:separator/>
      </w:r>
    </w:p>
  </w:footnote>
  <w:footnote w:type="continuationSeparator" w:id="0">
    <w:p w:rsidR="008B535B" w:rsidRDefault="008B5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1B2CB3C"/>
    <w:name w:val="WWNum1"/>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360" w:hanging="360"/>
      </w:pPr>
      <w:rPr>
        <w:rFonts w:cs="Bookman Old Style"/>
      </w:rPr>
    </w:lvl>
    <w:lvl w:ilvl="1">
      <w:start w:val="1"/>
      <w:numFmt w:val="decimal"/>
      <w:lvlText w:val="%1.%2"/>
      <w:lvlJc w:val="left"/>
      <w:pPr>
        <w:tabs>
          <w:tab w:val="num" w:pos="0"/>
        </w:tabs>
        <w:ind w:left="720" w:hanging="720"/>
      </w:pPr>
      <w:rPr>
        <w:rFonts w:cs="Bookman Old Style"/>
      </w:rPr>
    </w:lvl>
    <w:lvl w:ilvl="2">
      <w:start w:val="1"/>
      <w:numFmt w:val="decimal"/>
      <w:lvlText w:val="%1.%2.%3"/>
      <w:lvlJc w:val="left"/>
      <w:pPr>
        <w:tabs>
          <w:tab w:val="num" w:pos="0"/>
        </w:tabs>
        <w:ind w:left="720" w:hanging="720"/>
      </w:pPr>
      <w:rPr>
        <w:rFonts w:cs="Bookman Old Style"/>
      </w:rPr>
    </w:lvl>
    <w:lvl w:ilvl="3">
      <w:start w:val="1"/>
      <w:numFmt w:val="decimal"/>
      <w:lvlText w:val="%1.%2.%3.%4"/>
      <w:lvlJc w:val="left"/>
      <w:pPr>
        <w:tabs>
          <w:tab w:val="num" w:pos="0"/>
        </w:tabs>
        <w:ind w:left="1080" w:hanging="1080"/>
      </w:pPr>
      <w:rPr>
        <w:rFonts w:cs="Bookman Old Style"/>
      </w:rPr>
    </w:lvl>
    <w:lvl w:ilvl="4">
      <w:start w:val="1"/>
      <w:numFmt w:val="decimal"/>
      <w:lvlText w:val="%1.%2.%3.%4.%5"/>
      <w:lvlJc w:val="left"/>
      <w:pPr>
        <w:tabs>
          <w:tab w:val="num" w:pos="0"/>
        </w:tabs>
        <w:ind w:left="1440" w:hanging="1440"/>
      </w:pPr>
      <w:rPr>
        <w:rFonts w:cs="Bookman Old Style"/>
      </w:rPr>
    </w:lvl>
    <w:lvl w:ilvl="5">
      <w:start w:val="1"/>
      <w:numFmt w:val="decimal"/>
      <w:lvlText w:val="%1.%2.%3.%4.%5.%6"/>
      <w:lvlJc w:val="left"/>
      <w:pPr>
        <w:tabs>
          <w:tab w:val="num" w:pos="0"/>
        </w:tabs>
        <w:ind w:left="1800" w:hanging="1800"/>
      </w:pPr>
      <w:rPr>
        <w:rFonts w:cs="Bookman Old Style"/>
      </w:rPr>
    </w:lvl>
    <w:lvl w:ilvl="6">
      <w:start w:val="1"/>
      <w:numFmt w:val="decimal"/>
      <w:lvlText w:val="%1.%2.%3.%4.%5.%6.%7"/>
      <w:lvlJc w:val="left"/>
      <w:pPr>
        <w:tabs>
          <w:tab w:val="num" w:pos="0"/>
        </w:tabs>
        <w:ind w:left="1800" w:hanging="1800"/>
      </w:pPr>
      <w:rPr>
        <w:rFonts w:cs="Bookman Old Style"/>
      </w:rPr>
    </w:lvl>
    <w:lvl w:ilvl="7">
      <w:start w:val="1"/>
      <w:numFmt w:val="decimal"/>
      <w:lvlText w:val="%1.%2.%3.%4.%5.%6.%7.%8"/>
      <w:lvlJc w:val="left"/>
      <w:pPr>
        <w:tabs>
          <w:tab w:val="num" w:pos="0"/>
        </w:tabs>
        <w:ind w:left="2160" w:hanging="2160"/>
      </w:pPr>
      <w:rPr>
        <w:rFonts w:cs="Bookman Old Style"/>
      </w:rPr>
    </w:lvl>
    <w:lvl w:ilvl="8">
      <w:start w:val="1"/>
      <w:numFmt w:val="decimal"/>
      <w:lvlText w:val="%1.%2.%3.%4.%5.%6.%7.%8.%9"/>
      <w:lvlJc w:val="left"/>
      <w:pPr>
        <w:tabs>
          <w:tab w:val="num" w:pos="0"/>
        </w:tabs>
        <w:ind w:left="2520" w:hanging="2520"/>
      </w:pPr>
      <w:rPr>
        <w:rFonts w:cs="Bookman Old Style"/>
      </w:rPr>
    </w:lvl>
  </w:abstractNum>
  <w:abstractNum w:abstractNumId="3" w15:restartNumberingAfterBreak="0">
    <w:nsid w:val="00000004"/>
    <w:multiLevelType w:val="multilevel"/>
    <w:tmpl w:val="293895CE"/>
    <w:name w:val="WWNum3"/>
    <w:lvl w:ilvl="0">
      <w:start w:val="1"/>
      <w:numFmt w:val="decimal"/>
      <w:lvlText w:val="%1."/>
      <w:lvlJc w:val="left"/>
      <w:pPr>
        <w:tabs>
          <w:tab w:val="num" w:pos="0"/>
        </w:tabs>
        <w:ind w:left="786" w:hanging="360"/>
      </w:pPr>
      <w:rPr>
        <w:rFonts w:cs="Times New Roman"/>
        <w:b/>
      </w:rPr>
    </w:lvl>
    <w:lvl w:ilvl="1">
      <w:start w:val="1"/>
      <w:numFmt w:val="decimal"/>
      <w:lvlText w:val="%1.%2"/>
      <w:lvlJc w:val="left"/>
      <w:pPr>
        <w:tabs>
          <w:tab w:val="num" w:pos="0"/>
        </w:tabs>
        <w:ind w:left="1152" w:hanging="720"/>
      </w:pPr>
      <w:rPr>
        <w:rFonts w:cs="Times New Roman"/>
        <w:b/>
      </w:rPr>
    </w:lvl>
    <w:lvl w:ilvl="2">
      <w:start w:val="1"/>
      <w:numFmt w:val="decimal"/>
      <w:lvlText w:val="%1.%2.%3"/>
      <w:lvlJc w:val="left"/>
      <w:pPr>
        <w:tabs>
          <w:tab w:val="num" w:pos="0"/>
        </w:tabs>
        <w:ind w:left="1152" w:hanging="720"/>
      </w:pPr>
      <w:rPr>
        <w:rFonts w:cs="Times New Roman"/>
      </w:rPr>
    </w:lvl>
    <w:lvl w:ilvl="3">
      <w:start w:val="1"/>
      <w:numFmt w:val="decimal"/>
      <w:lvlText w:val="%1.%2.%3.%4"/>
      <w:lvlJc w:val="left"/>
      <w:pPr>
        <w:tabs>
          <w:tab w:val="num" w:pos="0"/>
        </w:tabs>
        <w:ind w:left="1512" w:hanging="1080"/>
      </w:pPr>
      <w:rPr>
        <w:rFonts w:cs="Times New Roman"/>
      </w:rPr>
    </w:lvl>
    <w:lvl w:ilvl="4">
      <w:start w:val="1"/>
      <w:numFmt w:val="decimal"/>
      <w:lvlText w:val="%1.%2.%3.%4.%5"/>
      <w:lvlJc w:val="left"/>
      <w:pPr>
        <w:tabs>
          <w:tab w:val="num" w:pos="0"/>
        </w:tabs>
        <w:ind w:left="1512" w:hanging="1080"/>
      </w:pPr>
      <w:rPr>
        <w:rFonts w:cs="Times New Roman"/>
      </w:rPr>
    </w:lvl>
    <w:lvl w:ilvl="5">
      <w:start w:val="1"/>
      <w:numFmt w:val="decimal"/>
      <w:lvlText w:val="%1.%2.%3.%4.%5.%6"/>
      <w:lvlJc w:val="left"/>
      <w:pPr>
        <w:tabs>
          <w:tab w:val="num" w:pos="0"/>
        </w:tabs>
        <w:ind w:left="1872" w:hanging="1440"/>
      </w:pPr>
      <w:rPr>
        <w:rFonts w:cs="Times New Roman"/>
      </w:rPr>
    </w:lvl>
    <w:lvl w:ilvl="6">
      <w:start w:val="1"/>
      <w:numFmt w:val="decimal"/>
      <w:lvlText w:val="%1.%2.%3.%4.%5.%6.%7"/>
      <w:lvlJc w:val="left"/>
      <w:pPr>
        <w:tabs>
          <w:tab w:val="num" w:pos="0"/>
        </w:tabs>
        <w:ind w:left="2232" w:hanging="1800"/>
      </w:pPr>
      <w:rPr>
        <w:rFonts w:cs="Times New Roman"/>
      </w:rPr>
    </w:lvl>
    <w:lvl w:ilvl="7">
      <w:start w:val="1"/>
      <w:numFmt w:val="decimal"/>
      <w:lvlText w:val="%1.%2.%3.%4.%5.%6.%7.%8"/>
      <w:lvlJc w:val="left"/>
      <w:pPr>
        <w:tabs>
          <w:tab w:val="num" w:pos="0"/>
        </w:tabs>
        <w:ind w:left="2232" w:hanging="1800"/>
      </w:pPr>
      <w:rPr>
        <w:rFonts w:cs="Times New Roman"/>
      </w:rPr>
    </w:lvl>
    <w:lvl w:ilvl="8">
      <w:start w:val="1"/>
      <w:numFmt w:val="decimal"/>
      <w:lvlText w:val="%1.%2.%3.%4.%5.%6.%7.%8.%9"/>
      <w:lvlJc w:val="left"/>
      <w:pPr>
        <w:tabs>
          <w:tab w:val="num" w:pos="0"/>
        </w:tabs>
        <w:ind w:left="2592" w:hanging="2160"/>
      </w:pPr>
      <w:rPr>
        <w:rFonts w:cs="Times New Roman"/>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5" w15:restartNumberingAfterBreak="0">
    <w:nsid w:val="00000006"/>
    <w:multiLevelType w:val="multilevel"/>
    <w:tmpl w:val="7586F7D8"/>
    <w:name w:val="WWNum6"/>
    <w:lvl w:ilvl="0">
      <w:start w:val="1"/>
      <w:numFmt w:val="decimal"/>
      <w:lvlText w:val="%1)"/>
      <w:lvlJc w:val="left"/>
      <w:pPr>
        <w:tabs>
          <w:tab w:val="num" w:pos="0"/>
        </w:tabs>
        <w:ind w:left="1296" w:hanging="360"/>
      </w:pPr>
      <w:rPr>
        <w:rFonts w:cs="Times New Roman"/>
        <w:i/>
      </w:rPr>
    </w:lvl>
    <w:lvl w:ilvl="1">
      <w:start w:val="1"/>
      <w:numFmt w:val="lowerLetter"/>
      <w:lvlText w:val="%2."/>
      <w:lvlJc w:val="left"/>
      <w:pPr>
        <w:tabs>
          <w:tab w:val="num" w:pos="0"/>
        </w:tabs>
        <w:ind w:left="2016" w:hanging="360"/>
      </w:pPr>
      <w:rPr>
        <w:rFonts w:cs="Times New Roman"/>
      </w:rPr>
    </w:lvl>
    <w:lvl w:ilvl="2">
      <w:start w:val="1"/>
      <w:numFmt w:val="lowerRoman"/>
      <w:lvlText w:val="%2.%3."/>
      <w:lvlJc w:val="right"/>
      <w:pPr>
        <w:tabs>
          <w:tab w:val="num" w:pos="0"/>
        </w:tabs>
        <w:ind w:left="2736" w:hanging="180"/>
      </w:pPr>
      <w:rPr>
        <w:rFonts w:cs="Times New Roman"/>
      </w:rPr>
    </w:lvl>
    <w:lvl w:ilvl="3">
      <w:start w:val="1"/>
      <w:numFmt w:val="decimal"/>
      <w:lvlText w:val="%2.%3.%4."/>
      <w:lvlJc w:val="left"/>
      <w:pPr>
        <w:tabs>
          <w:tab w:val="num" w:pos="0"/>
        </w:tabs>
        <w:ind w:left="3456" w:hanging="360"/>
      </w:pPr>
      <w:rPr>
        <w:rFonts w:cs="Times New Roman"/>
      </w:rPr>
    </w:lvl>
    <w:lvl w:ilvl="4">
      <w:start w:val="1"/>
      <w:numFmt w:val="lowerLetter"/>
      <w:lvlText w:val="%2.%3.%4.%5."/>
      <w:lvlJc w:val="left"/>
      <w:pPr>
        <w:tabs>
          <w:tab w:val="num" w:pos="0"/>
        </w:tabs>
        <w:ind w:left="4176" w:hanging="360"/>
      </w:pPr>
      <w:rPr>
        <w:rFonts w:cs="Times New Roman"/>
      </w:rPr>
    </w:lvl>
    <w:lvl w:ilvl="5">
      <w:start w:val="1"/>
      <w:numFmt w:val="lowerRoman"/>
      <w:lvlText w:val="%2.%3.%4.%5.%6."/>
      <w:lvlJc w:val="right"/>
      <w:pPr>
        <w:tabs>
          <w:tab w:val="num" w:pos="0"/>
        </w:tabs>
        <w:ind w:left="4896" w:hanging="180"/>
      </w:pPr>
      <w:rPr>
        <w:rFonts w:cs="Times New Roman"/>
      </w:rPr>
    </w:lvl>
    <w:lvl w:ilvl="6">
      <w:start w:val="1"/>
      <w:numFmt w:val="decimal"/>
      <w:lvlText w:val="%2.%3.%4.%5.%6.%7."/>
      <w:lvlJc w:val="left"/>
      <w:pPr>
        <w:tabs>
          <w:tab w:val="num" w:pos="0"/>
        </w:tabs>
        <w:ind w:left="5616" w:hanging="360"/>
      </w:pPr>
      <w:rPr>
        <w:rFonts w:cs="Times New Roman"/>
      </w:rPr>
    </w:lvl>
    <w:lvl w:ilvl="7">
      <w:start w:val="1"/>
      <w:numFmt w:val="lowerLetter"/>
      <w:lvlText w:val="%2.%3.%4.%5.%6.%7.%8."/>
      <w:lvlJc w:val="left"/>
      <w:pPr>
        <w:tabs>
          <w:tab w:val="num" w:pos="0"/>
        </w:tabs>
        <w:ind w:left="6336" w:hanging="360"/>
      </w:pPr>
      <w:rPr>
        <w:rFonts w:cs="Times New Roman"/>
      </w:rPr>
    </w:lvl>
    <w:lvl w:ilvl="8">
      <w:start w:val="1"/>
      <w:numFmt w:val="lowerRoman"/>
      <w:lvlText w:val="%2.%3.%4.%5.%6.%7.%8.%9."/>
      <w:lvlJc w:val="right"/>
      <w:pPr>
        <w:tabs>
          <w:tab w:val="num" w:pos="0"/>
        </w:tabs>
        <w:ind w:left="7056" w:hanging="180"/>
      </w:pPr>
      <w:rPr>
        <w:rFonts w:cs="Times New Roman"/>
      </w:rPr>
    </w:lvl>
  </w:abstractNum>
  <w:abstractNum w:abstractNumId="6" w15:restartNumberingAfterBreak="0">
    <w:nsid w:val="00000007"/>
    <w:multiLevelType w:val="multilevel"/>
    <w:tmpl w:val="36A00A00"/>
    <w:name w:val="WWNum7"/>
    <w:lvl w:ilvl="0">
      <w:start w:val="1"/>
      <w:numFmt w:val="decimal"/>
      <w:lvlText w:val="%1)"/>
      <w:lvlJc w:val="left"/>
      <w:pPr>
        <w:tabs>
          <w:tab w:val="num" w:pos="0"/>
        </w:tabs>
        <w:ind w:left="1296" w:hanging="360"/>
      </w:pPr>
      <w:rPr>
        <w:rFonts w:cs="Times New Roman"/>
        <w:b w:val="0"/>
        <w:i/>
      </w:rPr>
    </w:lvl>
    <w:lvl w:ilvl="1">
      <w:start w:val="1"/>
      <w:numFmt w:val="lowerLetter"/>
      <w:lvlText w:val="%2."/>
      <w:lvlJc w:val="left"/>
      <w:pPr>
        <w:tabs>
          <w:tab w:val="num" w:pos="0"/>
        </w:tabs>
        <w:ind w:left="2016" w:hanging="360"/>
      </w:pPr>
      <w:rPr>
        <w:rFonts w:cs="Times New Roman"/>
      </w:rPr>
    </w:lvl>
    <w:lvl w:ilvl="2">
      <w:start w:val="1"/>
      <w:numFmt w:val="lowerRoman"/>
      <w:lvlText w:val="%2.%3."/>
      <w:lvlJc w:val="right"/>
      <w:pPr>
        <w:tabs>
          <w:tab w:val="num" w:pos="0"/>
        </w:tabs>
        <w:ind w:left="2736" w:hanging="180"/>
      </w:pPr>
      <w:rPr>
        <w:rFonts w:cs="Times New Roman"/>
      </w:rPr>
    </w:lvl>
    <w:lvl w:ilvl="3">
      <w:start w:val="1"/>
      <w:numFmt w:val="decimal"/>
      <w:lvlText w:val="%2.%3.%4."/>
      <w:lvlJc w:val="left"/>
      <w:pPr>
        <w:tabs>
          <w:tab w:val="num" w:pos="0"/>
        </w:tabs>
        <w:ind w:left="3456" w:hanging="360"/>
      </w:pPr>
      <w:rPr>
        <w:rFonts w:cs="Times New Roman"/>
      </w:rPr>
    </w:lvl>
    <w:lvl w:ilvl="4">
      <w:start w:val="1"/>
      <w:numFmt w:val="lowerLetter"/>
      <w:lvlText w:val="%2.%3.%4.%5."/>
      <w:lvlJc w:val="left"/>
      <w:pPr>
        <w:tabs>
          <w:tab w:val="num" w:pos="0"/>
        </w:tabs>
        <w:ind w:left="4176" w:hanging="360"/>
      </w:pPr>
      <w:rPr>
        <w:rFonts w:cs="Times New Roman"/>
      </w:rPr>
    </w:lvl>
    <w:lvl w:ilvl="5">
      <w:start w:val="1"/>
      <w:numFmt w:val="lowerRoman"/>
      <w:lvlText w:val="%2.%3.%4.%5.%6."/>
      <w:lvlJc w:val="right"/>
      <w:pPr>
        <w:tabs>
          <w:tab w:val="num" w:pos="0"/>
        </w:tabs>
        <w:ind w:left="4896" w:hanging="180"/>
      </w:pPr>
      <w:rPr>
        <w:rFonts w:cs="Times New Roman"/>
      </w:rPr>
    </w:lvl>
    <w:lvl w:ilvl="6">
      <w:start w:val="1"/>
      <w:numFmt w:val="decimal"/>
      <w:lvlText w:val="%2.%3.%4.%5.%6.%7."/>
      <w:lvlJc w:val="left"/>
      <w:pPr>
        <w:tabs>
          <w:tab w:val="num" w:pos="0"/>
        </w:tabs>
        <w:ind w:left="5616" w:hanging="360"/>
      </w:pPr>
      <w:rPr>
        <w:rFonts w:cs="Times New Roman"/>
      </w:rPr>
    </w:lvl>
    <w:lvl w:ilvl="7">
      <w:start w:val="1"/>
      <w:numFmt w:val="lowerLetter"/>
      <w:lvlText w:val="%2.%3.%4.%5.%6.%7.%8."/>
      <w:lvlJc w:val="left"/>
      <w:pPr>
        <w:tabs>
          <w:tab w:val="num" w:pos="0"/>
        </w:tabs>
        <w:ind w:left="6336" w:hanging="360"/>
      </w:pPr>
      <w:rPr>
        <w:rFonts w:cs="Times New Roman"/>
      </w:rPr>
    </w:lvl>
    <w:lvl w:ilvl="8">
      <w:start w:val="1"/>
      <w:numFmt w:val="lowerRoman"/>
      <w:lvlText w:val="%2.%3.%4.%5.%6.%7.%8.%9."/>
      <w:lvlJc w:val="right"/>
      <w:pPr>
        <w:tabs>
          <w:tab w:val="num" w:pos="0"/>
        </w:tabs>
        <w:ind w:left="7056" w:hanging="18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146" w:hanging="360"/>
      </w:pPr>
      <w:rPr>
        <w:rFonts w:ascii="Wingdings" w:hAnsi="Wingdings"/>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8" w15:restartNumberingAfterBreak="0">
    <w:nsid w:val="00000009"/>
    <w:multiLevelType w:val="multilevel"/>
    <w:tmpl w:val="559212A8"/>
    <w:name w:val="WWNum9"/>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89343308"/>
    <w:name w:val="WWNum17"/>
    <w:lvl w:ilvl="0">
      <w:start w:val="1"/>
      <w:numFmt w:val="lowerLetter"/>
      <w:lvlText w:val="%1)"/>
      <w:lvlJc w:val="left"/>
      <w:pPr>
        <w:tabs>
          <w:tab w:val="num" w:pos="0"/>
        </w:tabs>
        <w:ind w:left="792" w:hanging="360"/>
      </w:pPr>
      <w:rPr>
        <w:rFonts w:cs="Times New Roman"/>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A3649C04"/>
    <w:name w:val="WWNum19"/>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FEA0CAC2"/>
    <w:name w:val="WWNum21"/>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8CB69766"/>
    <w:lvl w:ilvl="0">
      <w:start w:val="5"/>
      <w:numFmt w:val="lowerLetter"/>
      <w:lvlText w:val="%1)"/>
      <w:lvlJc w:val="left"/>
      <w:pPr>
        <w:tabs>
          <w:tab w:val="num" w:pos="0"/>
        </w:tabs>
        <w:ind w:left="792" w:hanging="360"/>
      </w:pPr>
      <w:rPr>
        <w:rFonts w:eastAsia="Times New Roman" w:cs="Times New Roman" w:hint="default"/>
        <w:b w:val="0"/>
        <w:i/>
        <w:color w:val="00000A"/>
        <w:spacing w:val="-12"/>
        <w:sz w:val="26"/>
        <w:szCs w:val="26"/>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 w15:restartNumberingAfterBreak="0">
    <w:nsid w:val="0000000E"/>
    <w:multiLevelType w:val="multilevel"/>
    <w:tmpl w:val="51EE8460"/>
    <w:name w:val="WWNum25"/>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6"/>
    <w:lvl w:ilvl="0">
      <w:start w:val="1"/>
      <w:numFmt w:val="lowerLetter"/>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FBBA9C66"/>
    <w:name w:val="WWNum30"/>
    <w:lvl w:ilvl="0">
      <w:start w:val="1"/>
      <w:numFmt w:val="lowerLetter"/>
      <w:lvlText w:val="%1)"/>
      <w:lvlJc w:val="left"/>
      <w:pPr>
        <w:tabs>
          <w:tab w:val="num" w:pos="0"/>
        </w:tabs>
        <w:ind w:left="792" w:hanging="360"/>
      </w:pPr>
      <w:rPr>
        <w:rFonts w:eastAsia="Times New Roman" w:cs="Times New Roman"/>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7FCD3BED"/>
    <w:multiLevelType w:val="hybridMultilevel"/>
    <w:tmpl w:val="9F307DA2"/>
    <w:lvl w:ilvl="0" w:tplc="3C4ED792">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B0152"/>
    <w:rsid w:val="00017E8F"/>
    <w:rsid w:val="0002032F"/>
    <w:rsid w:val="0002432F"/>
    <w:rsid w:val="000249F4"/>
    <w:rsid w:val="000328B2"/>
    <w:rsid w:val="00037A49"/>
    <w:rsid w:val="00042910"/>
    <w:rsid w:val="00046F01"/>
    <w:rsid w:val="00051DEF"/>
    <w:rsid w:val="00053296"/>
    <w:rsid w:val="000624EC"/>
    <w:rsid w:val="00067704"/>
    <w:rsid w:val="0007308D"/>
    <w:rsid w:val="00073C81"/>
    <w:rsid w:val="00085A0F"/>
    <w:rsid w:val="00094868"/>
    <w:rsid w:val="00095F9E"/>
    <w:rsid w:val="000A3738"/>
    <w:rsid w:val="000B166A"/>
    <w:rsid w:val="000D1A73"/>
    <w:rsid w:val="000E5EED"/>
    <w:rsid w:val="0010660B"/>
    <w:rsid w:val="0013258D"/>
    <w:rsid w:val="00163F30"/>
    <w:rsid w:val="001650F8"/>
    <w:rsid w:val="001776F7"/>
    <w:rsid w:val="00183488"/>
    <w:rsid w:val="00185043"/>
    <w:rsid w:val="001C56E1"/>
    <w:rsid w:val="001D0653"/>
    <w:rsid w:val="001D67A9"/>
    <w:rsid w:val="001E0BD2"/>
    <w:rsid w:val="001E686E"/>
    <w:rsid w:val="001F2E88"/>
    <w:rsid w:val="002002B2"/>
    <w:rsid w:val="00201E19"/>
    <w:rsid w:val="00203010"/>
    <w:rsid w:val="00206DD8"/>
    <w:rsid w:val="00213E81"/>
    <w:rsid w:val="00216C51"/>
    <w:rsid w:val="0022002F"/>
    <w:rsid w:val="002365AB"/>
    <w:rsid w:val="002379C6"/>
    <w:rsid w:val="00261F64"/>
    <w:rsid w:val="00264C4E"/>
    <w:rsid w:val="002705F3"/>
    <w:rsid w:val="002734E8"/>
    <w:rsid w:val="0028053D"/>
    <w:rsid w:val="00285320"/>
    <w:rsid w:val="0029721D"/>
    <w:rsid w:val="002976B2"/>
    <w:rsid w:val="002B1AAD"/>
    <w:rsid w:val="002B6382"/>
    <w:rsid w:val="002E4630"/>
    <w:rsid w:val="00306BC7"/>
    <w:rsid w:val="00316FA4"/>
    <w:rsid w:val="00325EDC"/>
    <w:rsid w:val="00333D8C"/>
    <w:rsid w:val="00337614"/>
    <w:rsid w:val="00342444"/>
    <w:rsid w:val="00345B8C"/>
    <w:rsid w:val="00346387"/>
    <w:rsid w:val="00347D6B"/>
    <w:rsid w:val="003715B2"/>
    <w:rsid w:val="00385AD1"/>
    <w:rsid w:val="0039077C"/>
    <w:rsid w:val="00392665"/>
    <w:rsid w:val="003A2BE1"/>
    <w:rsid w:val="003A62A8"/>
    <w:rsid w:val="003B1911"/>
    <w:rsid w:val="003C354F"/>
    <w:rsid w:val="003D601D"/>
    <w:rsid w:val="003D6D15"/>
    <w:rsid w:val="003E7B82"/>
    <w:rsid w:val="0040023F"/>
    <w:rsid w:val="004176A2"/>
    <w:rsid w:val="00417C09"/>
    <w:rsid w:val="00434510"/>
    <w:rsid w:val="00474A7B"/>
    <w:rsid w:val="00477CBE"/>
    <w:rsid w:val="004A68DC"/>
    <w:rsid w:val="004D2828"/>
    <w:rsid w:val="004D69CD"/>
    <w:rsid w:val="004E6DCF"/>
    <w:rsid w:val="004F48E1"/>
    <w:rsid w:val="005347A4"/>
    <w:rsid w:val="00541F89"/>
    <w:rsid w:val="00544FD1"/>
    <w:rsid w:val="005460F7"/>
    <w:rsid w:val="005704B5"/>
    <w:rsid w:val="00571A98"/>
    <w:rsid w:val="00583454"/>
    <w:rsid w:val="005936DF"/>
    <w:rsid w:val="00597995"/>
    <w:rsid w:val="005A0C17"/>
    <w:rsid w:val="005A47BE"/>
    <w:rsid w:val="005A59F6"/>
    <w:rsid w:val="005B0D7E"/>
    <w:rsid w:val="005E4258"/>
    <w:rsid w:val="005F161B"/>
    <w:rsid w:val="0060315E"/>
    <w:rsid w:val="00606C68"/>
    <w:rsid w:val="00607EEA"/>
    <w:rsid w:val="00617954"/>
    <w:rsid w:val="006329D3"/>
    <w:rsid w:val="006410DA"/>
    <w:rsid w:val="00655CF0"/>
    <w:rsid w:val="00662916"/>
    <w:rsid w:val="00663F03"/>
    <w:rsid w:val="006702E1"/>
    <w:rsid w:val="006731BB"/>
    <w:rsid w:val="006C07D4"/>
    <w:rsid w:val="006C3CD2"/>
    <w:rsid w:val="006C6954"/>
    <w:rsid w:val="006E28AE"/>
    <w:rsid w:val="006E33AE"/>
    <w:rsid w:val="006E6857"/>
    <w:rsid w:val="006F1DA9"/>
    <w:rsid w:val="00704953"/>
    <w:rsid w:val="00711996"/>
    <w:rsid w:val="007270C3"/>
    <w:rsid w:val="0073213A"/>
    <w:rsid w:val="00761237"/>
    <w:rsid w:val="00763845"/>
    <w:rsid w:val="007710CF"/>
    <w:rsid w:val="00782736"/>
    <w:rsid w:val="00782B30"/>
    <w:rsid w:val="007877B5"/>
    <w:rsid w:val="007A0482"/>
    <w:rsid w:val="007B0152"/>
    <w:rsid w:val="007B140A"/>
    <w:rsid w:val="007B1529"/>
    <w:rsid w:val="007C4EC3"/>
    <w:rsid w:val="007D6D4E"/>
    <w:rsid w:val="007F3E93"/>
    <w:rsid w:val="007F6B99"/>
    <w:rsid w:val="007F7D74"/>
    <w:rsid w:val="00812276"/>
    <w:rsid w:val="008125C9"/>
    <w:rsid w:val="0082135D"/>
    <w:rsid w:val="00825B4D"/>
    <w:rsid w:val="00826065"/>
    <w:rsid w:val="008347E6"/>
    <w:rsid w:val="00835021"/>
    <w:rsid w:val="00841D8C"/>
    <w:rsid w:val="00843AF8"/>
    <w:rsid w:val="00855C8E"/>
    <w:rsid w:val="00862BCD"/>
    <w:rsid w:val="00873BA4"/>
    <w:rsid w:val="00886B5F"/>
    <w:rsid w:val="008B0D43"/>
    <w:rsid w:val="008B535B"/>
    <w:rsid w:val="008E07B9"/>
    <w:rsid w:val="008E2547"/>
    <w:rsid w:val="008F1706"/>
    <w:rsid w:val="008F428F"/>
    <w:rsid w:val="00903C4B"/>
    <w:rsid w:val="00906730"/>
    <w:rsid w:val="0092726A"/>
    <w:rsid w:val="00930852"/>
    <w:rsid w:val="00937522"/>
    <w:rsid w:val="009465E2"/>
    <w:rsid w:val="00950DC9"/>
    <w:rsid w:val="00966954"/>
    <w:rsid w:val="009859BA"/>
    <w:rsid w:val="00985FE8"/>
    <w:rsid w:val="0099073F"/>
    <w:rsid w:val="00995A59"/>
    <w:rsid w:val="00997323"/>
    <w:rsid w:val="009A2802"/>
    <w:rsid w:val="009B5FCE"/>
    <w:rsid w:val="009C0550"/>
    <w:rsid w:val="009C5940"/>
    <w:rsid w:val="009C5C0B"/>
    <w:rsid w:val="009D3585"/>
    <w:rsid w:val="009D7277"/>
    <w:rsid w:val="009E6E7F"/>
    <w:rsid w:val="009F2A18"/>
    <w:rsid w:val="00A10D00"/>
    <w:rsid w:val="00A11D8B"/>
    <w:rsid w:val="00A216E2"/>
    <w:rsid w:val="00A35F43"/>
    <w:rsid w:val="00A404CF"/>
    <w:rsid w:val="00A46080"/>
    <w:rsid w:val="00A50732"/>
    <w:rsid w:val="00A51C2B"/>
    <w:rsid w:val="00A815C3"/>
    <w:rsid w:val="00AA26C3"/>
    <w:rsid w:val="00AB13E2"/>
    <w:rsid w:val="00AD45BE"/>
    <w:rsid w:val="00AE6F40"/>
    <w:rsid w:val="00B1048C"/>
    <w:rsid w:val="00B262D4"/>
    <w:rsid w:val="00B36940"/>
    <w:rsid w:val="00B52C90"/>
    <w:rsid w:val="00B54DD0"/>
    <w:rsid w:val="00B551D4"/>
    <w:rsid w:val="00B83437"/>
    <w:rsid w:val="00B9535F"/>
    <w:rsid w:val="00BA0F45"/>
    <w:rsid w:val="00BB17EA"/>
    <w:rsid w:val="00BB32DC"/>
    <w:rsid w:val="00BB55CF"/>
    <w:rsid w:val="00BB6D00"/>
    <w:rsid w:val="00BC691F"/>
    <w:rsid w:val="00BD43CD"/>
    <w:rsid w:val="00BD7EFE"/>
    <w:rsid w:val="00BE3D57"/>
    <w:rsid w:val="00BE70F5"/>
    <w:rsid w:val="00C01505"/>
    <w:rsid w:val="00C02CF2"/>
    <w:rsid w:val="00C1019F"/>
    <w:rsid w:val="00C16BEE"/>
    <w:rsid w:val="00C40506"/>
    <w:rsid w:val="00C5572F"/>
    <w:rsid w:val="00C728B5"/>
    <w:rsid w:val="00C731E4"/>
    <w:rsid w:val="00C83AFA"/>
    <w:rsid w:val="00CB19FC"/>
    <w:rsid w:val="00CB492C"/>
    <w:rsid w:val="00CC2534"/>
    <w:rsid w:val="00CD0C6A"/>
    <w:rsid w:val="00CE4814"/>
    <w:rsid w:val="00D16ED5"/>
    <w:rsid w:val="00D215DD"/>
    <w:rsid w:val="00D322A5"/>
    <w:rsid w:val="00D35347"/>
    <w:rsid w:val="00D61A75"/>
    <w:rsid w:val="00D63D31"/>
    <w:rsid w:val="00D75B42"/>
    <w:rsid w:val="00D964F0"/>
    <w:rsid w:val="00DA1579"/>
    <w:rsid w:val="00DA7902"/>
    <w:rsid w:val="00DB5C72"/>
    <w:rsid w:val="00DC0BF6"/>
    <w:rsid w:val="00DC1529"/>
    <w:rsid w:val="00DD490A"/>
    <w:rsid w:val="00DF7AAB"/>
    <w:rsid w:val="00E11433"/>
    <w:rsid w:val="00E15CE7"/>
    <w:rsid w:val="00E22C19"/>
    <w:rsid w:val="00E22E37"/>
    <w:rsid w:val="00E55620"/>
    <w:rsid w:val="00E66700"/>
    <w:rsid w:val="00E86420"/>
    <w:rsid w:val="00E9088D"/>
    <w:rsid w:val="00E9152F"/>
    <w:rsid w:val="00E929BD"/>
    <w:rsid w:val="00EB5C31"/>
    <w:rsid w:val="00EC10DE"/>
    <w:rsid w:val="00EC1807"/>
    <w:rsid w:val="00EC5ECF"/>
    <w:rsid w:val="00EC7058"/>
    <w:rsid w:val="00EC7C68"/>
    <w:rsid w:val="00ED4488"/>
    <w:rsid w:val="00F06810"/>
    <w:rsid w:val="00F0744E"/>
    <w:rsid w:val="00F116FE"/>
    <w:rsid w:val="00F13ED5"/>
    <w:rsid w:val="00F146DC"/>
    <w:rsid w:val="00F2002E"/>
    <w:rsid w:val="00F2172B"/>
    <w:rsid w:val="00F228EC"/>
    <w:rsid w:val="00F342EF"/>
    <w:rsid w:val="00F418E3"/>
    <w:rsid w:val="00F46254"/>
    <w:rsid w:val="00F52F1B"/>
    <w:rsid w:val="00F55B25"/>
    <w:rsid w:val="00F61C5A"/>
    <w:rsid w:val="00F7093E"/>
    <w:rsid w:val="00F73D5B"/>
    <w:rsid w:val="00F87068"/>
    <w:rsid w:val="00FA4FCE"/>
    <w:rsid w:val="00FA4FFC"/>
    <w:rsid w:val="00FA7900"/>
    <w:rsid w:val="00FB18B4"/>
    <w:rsid w:val="00FD2B20"/>
    <w:rsid w:val="00FD2CBA"/>
    <w:rsid w:val="00FD374A"/>
    <w:rsid w:val="00FD3F1A"/>
    <w:rsid w:val="00FF4C06"/>
    <w:rsid w:val="00FF7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5:docId w15:val="{63793508-6A95-4F28-9661-1609E683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15B2"/>
    <w:pPr>
      <w:widowControl w:val="0"/>
      <w:suppressAutoHyphens/>
    </w:pPr>
    <w:rPr>
      <w:kern w:val="1"/>
      <w:sz w:val="24"/>
      <w:szCs w:val="24"/>
      <w:lang w:eastAsia="ar-SA"/>
    </w:rPr>
  </w:style>
  <w:style w:type="paragraph" w:styleId="Titolo1">
    <w:name w:val="heading 1"/>
    <w:basedOn w:val="Normale"/>
    <w:next w:val="Corpotesto1"/>
    <w:qFormat/>
    <w:rsid w:val="003715B2"/>
    <w:pPr>
      <w:keepNext/>
      <w:widowControl/>
      <w:tabs>
        <w:tab w:val="num" w:pos="432"/>
      </w:tabs>
      <w:ind w:left="432" w:hanging="4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715B2"/>
  </w:style>
  <w:style w:type="character" w:customStyle="1" w:styleId="Titolo1Carattere">
    <w:name w:val="Titolo 1 Carattere"/>
    <w:rsid w:val="003715B2"/>
    <w:rPr>
      <w:rFonts w:cs="Times New Roman"/>
      <w:b/>
      <w:bCs/>
      <w:sz w:val="24"/>
      <w:szCs w:val="24"/>
    </w:rPr>
  </w:style>
  <w:style w:type="character" w:customStyle="1" w:styleId="CharacterStyle1">
    <w:name w:val="Character Style 1"/>
    <w:rsid w:val="003715B2"/>
    <w:rPr>
      <w:rFonts w:ascii="Bookman Old Style" w:hAnsi="Bookman Old Style"/>
      <w:sz w:val="23"/>
    </w:rPr>
  </w:style>
  <w:style w:type="character" w:customStyle="1" w:styleId="CharacterStyle6">
    <w:name w:val="Character Style 6"/>
    <w:rsid w:val="003715B2"/>
    <w:rPr>
      <w:rFonts w:ascii="Tahoma" w:hAnsi="Tahoma"/>
      <w:b/>
      <w:sz w:val="21"/>
    </w:rPr>
  </w:style>
  <w:style w:type="character" w:customStyle="1" w:styleId="CharacterStyle8">
    <w:name w:val="Character Style 8"/>
    <w:rsid w:val="003715B2"/>
    <w:rPr>
      <w:rFonts w:ascii="Bookman Old Style" w:hAnsi="Bookman Old Style"/>
      <w:sz w:val="20"/>
    </w:rPr>
  </w:style>
  <w:style w:type="character" w:customStyle="1" w:styleId="CharacterStyle5">
    <w:name w:val="Character Style 5"/>
    <w:rsid w:val="003715B2"/>
    <w:rPr>
      <w:rFonts w:ascii="Garamond" w:hAnsi="Garamond"/>
      <w:sz w:val="26"/>
    </w:rPr>
  </w:style>
  <w:style w:type="character" w:customStyle="1" w:styleId="CharacterStyle2">
    <w:name w:val="Character Style 2"/>
    <w:rsid w:val="003715B2"/>
    <w:rPr>
      <w:sz w:val="20"/>
    </w:rPr>
  </w:style>
  <w:style w:type="character" w:customStyle="1" w:styleId="CharacterStyle3">
    <w:name w:val="Character Style 3"/>
    <w:rsid w:val="003715B2"/>
    <w:rPr>
      <w:sz w:val="25"/>
    </w:rPr>
  </w:style>
  <w:style w:type="character" w:customStyle="1" w:styleId="CharacterStyle4">
    <w:name w:val="Character Style 4"/>
    <w:rsid w:val="003715B2"/>
    <w:rPr>
      <w:rFonts w:ascii="Bookman Old Style" w:hAnsi="Bookman Old Style"/>
      <w:sz w:val="26"/>
    </w:rPr>
  </w:style>
  <w:style w:type="character" w:customStyle="1" w:styleId="CharacterStyle7">
    <w:name w:val="Character Style 7"/>
    <w:rsid w:val="003715B2"/>
    <w:rPr>
      <w:rFonts w:ascii="Arial" w:hAnsi="Arial"/>
      <w:sz w:val="20"/>
    </w:rPr>
  </w:style>
  <w:style w:type="character" w:styleId="Collegamentoipertestuale">
    <w:name w:val="Hyperlink"/>
    <w:rsid w:val="003715B2"/>
    <w:rPr>
      <w:rFonts w:cs="Times New Roman"/>
      <w:color w:val="0000FF"/>
      <w:u w:val="single"/>
    </w:rPr>
  </w:style>
  <w:style w:type="character" w:customStyle="1" w:styleId="PidipaginaCarattere">
    <w:name w:val="Piè di pagina Carattere"/>
    <w:uiPriority w:val="99"/>
    <w:rsid w:val="003715B2"/>
    <w:rPr>
      <w:rFonts w:cs="Times New Roman"/>
      <w:sz w:val="24"/>
    </w:rPr>
  </w:style>
  <w:style w:type="character" w:customStyle="1" w:styleId="Numeropagina1">
    <w:name w:val="Numero pagina1"/>
    <w:rsid w:val="003715B2"/>
    <w:rPr>
      <w:rFonts w:cs="Times New Roman"/>
    </w:rPr>
  </w:style>
  <w:style w:type="character" w:customStyle="1" w:styleId="IntestazioneCarattere">
    <w:name w:val="Intestazione Carattere"/>
    <w:rsid w:val="003715B2"/>
    <w:rPr>
      <w:rFonts w:cs="Times New Roman"/>
      <w:sz w:val="24"/>
    </w:rPr>
  </w:style>
  <w:style w:type="character" w:customStyle="1" w:styleId="TestofumettoCarattere">
    <w:name w:val="Testo fumetto Carattere"/>
    <w:rsid w:val="003715B2"/>
    <w:rPr>
      <w:rFonts w:ascii="Tahoma" w:hAnsi="Tahoma" w:cs="Times New Roman"/>
      <w:sz w:val="16"/>
    </w:rPr>
  </w:style>
  <w:style w:type="character" w:customStyle="1" w:styleId="estremosel3">
    <w:name w:val="estremosel3"/>
    <w:rsid w:val="003715B2"/>
  </w:style>
  <w:style w:type="character" w:customStyle="1" w:styleId="characterstyle40">
    <w:name w:val="characterstyle4"/>
    <w:rsid w:val="003715B2"/>
    <w:rPr>
      <w:rFonts w:ascii="Bookman Old Style" w:hAnsi="Bookman Old Style"/>
    </w:rPr>
  </w:style>
  <w:style w:type="character" w:styleId="Enfasigrassetto">
    <w:name w:val="Strong"/>
    <w:qFormat/>
    <w:rsid w:val="003715B2"/>
    <w:rPr>
      <w:b/>
      <w:bCs/>
    </w:rPr>
  </w:style>
  <w:style w:type="character" w:customStyle="1" w:styleId="apple-converted-space">
    <w:name w:val="apple-converted-space"/>
    <w:basedOn w:val="Carpredefinitoparagrafo1"/>
    <w:rsid w:val="003715B2"/>
  </w:style>
  <w:style w:type="character" w:customStyle="1" w:styleId="TestonotadichiusuraCarattere">
    <w:name w:val="Testo nota di chiusura Carattere"/>
    <w:basedOn w:val="Carpredefinitoparagrafo1"/>
    <w:rsid w:val="003715B2"/>
  </w:style>
  <w:style w:type="character" w:customStyle="1" w:styleId="Rimandonotadichiusura1">
    <w:name w:val="Rimando nota di chiusura1"/>
    <w:rsid w:val="003715B2"/>
    <w:rPr>
      <w:vertAlign w:val="superscript"/>
    </w:rPr>
  </w:style>
  <w:style w:type="character" w:customStyle="1" w:styleId="TestonotaapidipaginaCarattere">
    <w:name w:val="Testo nota a piè di pagina Carattere"/>
    <w:basedOn w:val="Carpredefinitoparagrafo1"/>
    <w:rsid w:val="003715B2"/>
  </w:style>
  <w:style w:type="character" w:customStyle="1" w:styleId="Rimandonotaapidipagina1">
    <w:name w:val="Rimando nota a piè di pagina1"/>
    <w:rsid w:val="003715B2"/>
    <w:rPr>
      <w:vertAlign w:val="superscript"/>
    </w:rPr>
  </w:style>
  <w:style w:type="character" w:customStyle="1" w:styleId="ListLabel1">
    <w:name w:val="ListLabel 1"/>
    <w:rsid w:val="003715B2"/>
    <w:rPr>
      <w:rFonts w:eastAsia="Times New Roman" w:cs="Times New Roman"/>
      <w:color w:val="00000A"/>
      <w:spacing w:val="-12"/>
      <w:sz w:val="26"/>
      <w:szCs w:val="26"/>
    </w:rPr>
  </w:style>
  <w:style w:type="character" w:customStyle="1" w:styleId="ListLabel2">
    <w:name w:val="ListLabel 2"/>
    <w:rsid w:val="003715B2"/>
    <w:rPr>
      <w:rFonts w:cs="Bookman Old Style"/>
    </w:rPr>
  </w:style>
  <w:style w:type="character" w:customStyle="1" w:styleId="ListLabel3">
    <w:name w:val="ListLabel 3"/>
    <w:rsid w:val="003715B2"/>
    <w:rPr>
      <w:rFonts w:cs="Times New Roman"/>
    </w:rPr>
  </w:style>
  <w:style w:type="character" w:customStyle="1" w:styleId="ListLabel4">
    <w:name w:val="ListLabel 4"/>
    <w:rsid w:val="003715B2"/>
    <w:rPr>
      <w:rFonts w:eastAsia="Times New Roman"/>
    </w:rPr>
  </w:style>
  <w:style w:type="character" w:customStyle="1" w:styleId="ListLabel5">
    <w:name w:val="ListLabel 5"/>
    <w:rsid w:val="003715B2"/>
    <w:rPr>
      <w:rFonts w:cs="Times New Roman"/>
      <w:color w:val="00000A"/>
      <w:spacing w:val="-12"/>
      <w:sz w:val="26"/>
      <w:szCs w:val="26"/>
    </w:rPr>
  </w:style>
  <w:style w:type="character" w:customStyle="1" w:styleId="ListLabel6">
    <w:name w:val="ListLabel 6"/>
    <w:rsid w:val="003715B2"/>
    <w:rPr>
      <w:b w:val="0"/>
      <w:u w:val="none"/>
    </w:rPr>
  </w:style>
  <w:style w:type="character" w:customStyle="1" w:styleId="ListLabel7">
    <w:name w:val="ListLabel 7"/>
    <w:rsid w:val="003715B2"/>
    <w:rPr>
      <w:rFonts w:cs="Courier New"/>
    </w:rPr>
  </w:style>
  <w:style w:type="character" w:customStyle="1" w:styleId="Caratteredellanota">
    <w:name w:val="Carattere della nota"/>
    <w:rsid w:val="003715B2"/>
  </w:style>
  <w:style w:type="character" w:styleId="Rimandonotaapidipagina">
    <w:name w:val="footnote reference"/>
    <w:rsid w:val="003715B2"/>
    <w:rPr>
      <w:vertAlign w:val="superscript"/>
    </w:rPr>
  </w:style>
  <w:style w:type="character" w:styleId="Rimandonotadichiusura">
    <w:name w:val="endnote reference"/>
    <w:rsid w:val="003715B2"/>
    <w:rPr>
      <w:vertAlign w:val="superscript"/>
    </w:rPr>
  </w:style>
  <w:style w:type="character" w:customStyle="1" w:styleId="Caratterenotadichiusura">
    <w:name w:val="Carattere nota di chiusura"/>
    <w:rsid w:val="003715B2"/>
  </w:style>
  <w:style w:type="paragraph" w:customStyle="1" w:styleId="Intestazione1">
    <w:name w:val="Intestazione1"/>
    <w:basedOn w:val="Normale"/>
    <w:next w:val="Corpotesto1"/>
    <w:rsid w:val="003715B2"/>
    <w:pPr>
      <w:keepNext/>
      <w:spacing w:before="240" w:after="120"/>
    </w:pPr>
    <w:rPr>
      <w:rFonts w:ascii="Arial" w:eastAsia="Microsoft YaHei" w:hAnsi="Arial" w:cs="Mangal"/>
      <w:sz w:val="28"/>
      <w:szCs w:val="28"/>
    </w:rPr>
  </w:style>
  <w:style w:type="paragraph" w:customStyle="1" w:styleId="Corpotesto1">
    <w:name w:val="Corpo testo1"/>
    <w:basedOn w:val="Normale"/>
    <w:rsid w:val="003715B2"/>
    <w:pPr>
      <w:spacing w:after="120"/>
    </w:pPr>
  </w:style>
  <w:style w:type="paragraph" w:styleId="Elenco">
    <w:name w:val="List"/>
    <w:basedOn w:val="Corpotesto1"/>
    <w:rsid w:val="003715B2"/>
    <w:rPr>
      <w:rFonts w:cs="Mangal"/>
    </w:rPr>
  </w:style>
  <w:style w:type="paragraph" w:customStyle="1" w:styleId="Didascalia1">
    <w:name w:val="Didascalia1"/>
    <w:basedOn w:val="Normale"/>
    <w:rsid w:val="003715B2"/>
    <w:pPr>
      <w:suppressLineNumbers/>
      <w:spacing w:before="120" w:after="120"/>
    </w:pPr>
    <w:rPr>
      <w:rFonts w:cs="Mangal"/>
      <w:i/>
      <w:iCs/>
    </w:rPr>
  </w:style>
  <w:style w:type="paragraph" w:customStyle="1" w:styleId="Indice">
    <w:name w:val="Indice"/>
    <w:basedOn w:val="Normale"/>
    <w:rsid w:val="003715B2"/>
    <w:pPr>
      <w:suppressLineNumbers/>
    </w:pPr>
    <w:rPr>
      <w:rFonts w:cs="Mangal"/>
    </w:rPr>
  </w:style>
  <w:style w:type="paragraph" w:customStyle="1" w:styleId="Style7">
    <w:name w:val="Style 7"/>
    <w:basedOn w:val="Normale"/>
    <w:rsid w:val="003715B2"/>
    <w:rPr>
      <w:rFonts w:ascii="Garamond" w:hAnsi="Garamond" w:cs="Garamond"/>
      <w:sz w:val="26"/>
      <w:szCs w:val="26"/>
    </w:rPr>
  </w:style>
  <w:style w:type="paragraph" w:customStyle="1" w:styleId="Style8">
    <w:name w:val="Style 8"/>
    <w:basedOn w:val="Normale"/>
    <w:rsid w:val="003715B2"/>
    <w:pPr>
      <w:ind w:right="108"/>
      <w:jc w:val="right"/>
    </w:pPr>
    <w:rPr>
      <w:rFonts w:ascii="Garamond" w:hAnsi="Garamond" w:cs="Garamond"/>
      <w:sz w:val="26"/>
      <w:szCs w:val="26"/>
    </w:rPr>
  </w:style>
  <w:style w:type="paragraph" w:customStyle="1" w:styleId="Style18">
    <w:name w:val="Style 18"/>
    <w:basedOn w:val="Normale"/>
    <w:rsid w:val="003715B2"/>
    <w:pPr>
      <w:spacing w:before="396" w:line="204" w:lineRule="auto"/>
      <w:ind w:left="4968"/>
    </w:pPr>
    <w:rPr>
      <w:rFonts w:ascii="Bookman Old Style" w:hAnsi="Bookman Old Style" w:cs="Bookman Old Style"/>
      <w:sz w:val="23"/>
      <w:szCs w:val="23"/>
    </w:rPr>
  </w:style>
  <w:style w:type="paragraph" w:customStyle="1" w:styleId="Style19">
    <w:name w:val="Style 19"/>
    <w:basedOn w:val="Normale"/>
    <w:rsid w:val="003715B2"/>
    <w:pPr>
      <w:ind w:right="108"/>
      <w:jc w:val="right"/>
    </w:pPr>
    <w:rPr>
      <w:rFonts w:ascii="Bookman Old Style" w:hAnsi="Bookman Old Style" w:cs="Bookman Old Style"/>
      <w:sz w:val="26"/>
      <w:szCs w:val="26"/>
    </w:rPr>
  </w:style>
  <w:style w:type="paragraph" w:customStyle="1" w:styleId="Style20">
    <w:name w:val="Style 20"/>
    <w:basedOn w:val="Normale"/>
    <w:rsid w:val="003715B2"/>
    <w:pPr>
      <w:spacing w:before="144" w:line="360" w:lineRule="auto"/>
      <w:ind w:left="792" w:right="72" w:hanging="360"/>
      <w:jc w:val="both"/>
    </w:pPr>
    <w:rPr>
      <w:rFonts w:ascii="Bookman Old Style" w:hAnsi="Bookman Old Style" w:cs="Bookman Old Style"/>
      <w:sz w:val="26"/>
      <w:szCs w:val="26"/>
    </w:rPr>
  </w:style>
  <w:style w:type="paragraph" w:customStyle="1" w:styleId="Style1">
    <w:name w:val="Style 1"/>
    <w:basedOn w:val="Normale"/>
    <w:rsid w:val="003715B2"/>
    <w:rPr>
      <w:sz w:val="20"/>
      <w:szCs w:val="20"/>
    </w:rPr>
  </w:style>
  <w:style w:type="paragraph" w:customStyle="1" w:styleId="Style10">
    <w:name w:val="Style 10"/>
    <w:basedOn w:val="Normale"/>
    <w:rsid w:val="003715B2"/>
    <w:pPr>
      <w:spacing w:before="108" w:line="360" w:lineRule="auto"/>
      <w:ind w:left="648" w:right="144" w:firstLine="576"/>
      <w:jc w:val="both"/>
    </w:pPr>
    <w:rPr>
      <w:rFonts w:ascii="Bookman Old Style" w:hAnsi="Bookman Old Style" w:cs="Bookman Old Style"/>
      <w:sz w:val="26"/>
      <w:szCs w:val="26"/>
    </w:rPr>
  </w:style>
  <w:style w:type="paragraph" w:customStyle="1" w:styleId="Style12">
    <w:name w:val="Style 12"/>
    <w:basedOn w:val="Normale"/>
    <w:rsid w:val="003715B2"/>
    <w:pPr>
      <w:spacing w:before="540" w:line="206" w:lineRule="auto"/>
    </w:pPr>
    <w:rPr>
      <w:rFonts w:ascii="Arial" w:hAnsi="Arial" w:cs="Arial"/>
      <w:sz w:val="20"/>
      <w:szCs w:val="20"/>
    </w:rPr>
  </w:style>
  <w:style w:type="paragraph" w:customStyle="1" w:styleId="Style14">
    <w:name w:val="Style 14"/>
    <w:basedOn w:val="Normale"/>
    <w:rsid w:val="003715B2"/>
    <w:pPr>
      <w:spacing w:line="264" w:lineRule="auto"/>
      <w:ind w:right="72"/>
      <w:jc w:val="right"/>
    </w:pPr>
    <w:rPr>
      <w:rFonts w:ascii="Arial" w:hAnsi="Arial" w:cs="Arial"/>
      <w:sz w:val="20"/>
      <w:szCs w:val="20"/>
    </w:rPr>
  </w:style>
  <w:style w:type="paragraph" w:customStyle="1" w:styleId="Style16">
    <w:name w:val="Style 16"/>
    <w:basedOn w:val="Normale"/>
    <w:rsid w:val="003715B2"/>
    <w:pPr>
      <w:ind w:left="144"/>
    </w:pPr>
    <w:rPr>
      <w:rFonts w:ascii="Arial" w:hAnsi="Arial" w:cs="Arial"/>
      <w:sz w:val="20"/>
      <w:szCs w:val="20"/>
    </w:rPr>
  </w:style>
  <w:style w:type="paragraph" w:customStyle="1" w:styleId="Style17">
    <w:name w:val="Style 17"/>
    <w:basedOn w:val="Normale"/>
    <w:rsid w:val="003715B2"/>
    <w:pPr>
      <w:spacing w:before="108"/>
      <w:ind w:left="1224" w:hanging="360"/>
    </w:pPr>
    <w:rPr>
      <w:rFonts w:ascii="Bookman Old Style" w:hAnsi="Bookman Old Style" w:cs="Bookman Old Style"/>
      <w:sz w:val="26"/>
      <w:szCs w:val="26"/>
    </w:rPr>
  </w:style>
  <w:style w:type="paragraph" w:customStyle="1" w:styleId="Style13">
    <w:name w:val="Style 13"/>
    <w:basedOn w:val="Normale"/>
    <w:rsid w:val="003715B2"/>
    <w:pPr>
      <w:spacing w:line="290" w:lineRule="auto"/>
    </w:pPr>
    <w:rPr>
      <w:rFonts w:ascii="Bookman Old Style" w:hAnsi="Bookman Old Style" w:cs="Bookman Old Style"/>
      <w:sz w:val="20"/>
      <w:szCs w:val="20"/>
    </w:rPr>
  </w:style>
  <w:style w:type="paragraph" w:customStyle="1" w:styleId="Style15">
    <w:name w:val="Style 15"/>
    <w:basedOn w:val="Normale"/>
    <w:rsid w:val="003715B2"/>
    <w:pPr>
      <w:spacing w:before="5652" w:line="612" w:lineRule="auto"/>
      <w:ind w:left="1584"/>
      <w:jc w:val="center"/>
    </w:pPr>
    <w:rPr>
      <w:rFonts w:ascii="Arial" w:hAnsi="Arial" w:cs="Arial"/>
      <w:sz w:val="20"/>
      <w:szCs w:val="20"/>
    </w:rPr>
  </w:style>
  <w:style w:type="paragraph" w:customStyle="1" w:styleId="Style21">
    <w:name w:val="Style 21"/>
    <w:basedOn w:val="Normale"/>
    <w:rsid w:val="003715B2"/>
    <w:pPr>
      <w:spacing w:before="288"/>
      <w:ind w:left="432"/>
    </w:pPr>
    <w:rPr>
      <w:rFonts w:ascii="Bookman Old Style" w:hAnsi="Bookman Old Style" w:cs="Bookman Old Style"/>
      <w:sz w:val="26"/>
      <w:szCs w:val="26"/>
    </w:rPr>
  </w:style>
  <w:style w:type="paragraph" w:customStyle="1" w:styleId="Style11">
    <w:name w:val="Style 11"/>
    <w:basedOn w:val="Normale"/>
    <w:rsid w:val="003715B2"/>
    <w:pPr>
      <w:spacing w:before="252"/>
      <w:ind w:left="288"/>
    </w:pPr>
    <w:rPr>
      <w:rFonts w:ascii="Tahoma" w:hAnsi="Tahoma" w:cs="Tahoma"/>
      <w:b/>
      <w:bCs/>
      <w:sz w:val="21"/>
      <w:szCs w:val="21"/>
    </w:rPr>
  </w:style>
  <w:style w:type="paragraph" w:customStyle="1" w:styleId="Style22">
    <w:name w:val="Style 22"/>
    <w:basedOn w:val="Normale"/>
    <w:rsid w:val="003715B2"/>
    <w:pPr>
      <w:spacing w:before="360" w:line="199" w:lineRule="auto"/>
      <w:ind w:left="4176"/>
    </w:pPr>
    <w:rPr>
      <w:sz w:val="25"/>
      <w:szCs w:val="25"/>
    </w:rPr>
  </w:style>
  <w:style w:type="paragraph" w:customStyle="1" w:styleId="Style23">
    <w:name w:val="Style 23"/>
    <w:basedOn w:val="Normale"/>
    <w:rsid w:val="003715B2"/>
    <w:pPr>
      <w:spacing w:before="144" w:line="360" w:lineRule="auto"/>
      <w:ind w:right="72" w:firstLine="576"/>
      <w:jc w:val="both"/>
    </w:pPr>
    <w:rPr>
      <w:rFonts w:ascii="Bookman Old Style" w:hAnsi="Bookman Old Style" w:cs="Bookman Old Style"/>
      <w:sz w:val="26"/>
      <w:szCs w:val="26"/>
    </w:rPr>
  </w:style>
  <w:style w:type="paragraph" w:styleId="Pidipagina">
    <w:name w:val="footer"/>
    <w:basedOn w:val="Normale"/>
    <w:uiPriority w:val="99"/>
    <w:rsid w:val="003715B2"/>
    <w:pPr>
      <w:suppressLineNumbers/>
      <w:tabs>
        <w:tab w:val="center" w:pos="4819"/>
        <w:tab w:val="right" w:pos="9638"/>
      </w:tabs>
    </w:pPr>
    <w:rPr>
      <w:szCs w:val="20"/>
    </w:rPr>
  </w:style>
  <w:style w:type="paragraph" w:styleId="Intestazione">
    <w:name w:val="header"/>
    <w:basedOn w:val="Normale"/>
    <w:rsid w:val="003715B2"/>
    <w:pPr>
      <w:suppressLineNumbers/>
      <w:tabs>
        <w:tab w:val="center" w:pos="4819"/>
        <w:tab w:val="right" w:pos="9638"/>
      </w:tabs>
    </w:pPr>
    <w:rPr>
      <w:szCs w:val="20"/>
    </w:rPr>
  </w:style>
  <w:style w:type="paragraph" w:customStyle="1" w:styleId="Paragrafoelenco1">
    <w:name w:val="Paragrafo elenco1"/>
    <w:basedOn w:val="Normale"/>
    <w:rsid w:val="003715B2"/>
    <w:pPr>
      <w:widowControl/>
      <w:spacing w:after="200" w:line="276" w:lineRule="auto"/>
      <w:ind w:left="720"/>
    </w:pPr>
    <w:rPr>
      <w:rFonts w:ascii="Calibri" w:hAnsi="Calibri"/>
      <w:sz w:val="22"/>
      <w:szCs w:val="22"/>
    </w:rPr>
  </w:style>
  <w:style w:type="paragraph" w:customStyle="1" w:styleId="Testofumetto1">
    <w:name w:val="Testo fumetto1"/>
    <w:basedOn w:val="Normale"/>
    <w:rsid w:val="003715B2"/>
    <w:rPr>
      <w:rFonts w:ascii="Tahoma" w:hAnsi="Tahoma"/>
      <w:sz w:val="16"/>
      <w:szCs w:val="20"/>
    </w:rPr>
  </w:style>
  <w:style w:type="paragraph" w:customStyle="1" w:styleId="style1a">
    <w:name w:val="style1"/>
    <w:basedOn w:val="Normale"/>
    <w:rsid w:val="003715B2"/>
    <w:pPr>
      <w:widowControl/>
    </w:pPr>
    <w:rPr>
      <w:rFonts w:eastAsia="Calibri"/>
      <w:sz w:val="20"/>
      <w:szCs w:val="20"/>
    </w:rPr>
  </w:style>
  <w:style w:type="paragraph" w:customStyle="1" w:styleId="Testonotadichiusura1">
    <w:name w:val="Testo nota di chiusura1"/>
    <w:basedOn w:val="Normale"/>
    <w:rsid w:val="003715B2"/>
    <w:rPr>
      <w:sz w:val="20"/>
      <w:szCs w:val="20"/>
    </w:rPr>
  </w:style>
  <w:style w:type="paragraph" w:customStyle="1" w:styleId="Testonotaapidipagina1">
    <w:name w:val="Testo nota a piè di pagina1"/>
    <w:basedOn w:val="Normale"/>
    <w:rsid w:val="003715B2"/>
    <w:rPr>
      <w:sz w:val="20"/>
      <w:szCs w:val="20"/>
    </w:rPr>
  </w:style>
  <w:style w:type="paragraph" w:styleId="Testonotaapidipagina">
    <w:name w:val="footnote text"/>
    <w:basedOn w:val="Normale"/>
    <w:rsid w:val="003715B2"/>
    <w:pPr>
      <w:suppressLineNumbers/>
      <w:ind w:left="283" w:hanging="283"/>
    </w:pPr>
    <w:rPr>
      <w:sz w:val="20"/>
      <w:szCs w:val="20"/>
    </w:rPr>
  </w:style>
  <w:style w:type="paragraph" w:styleId="Testofumetto">
    <w:name w:val="Balloon Text"/>
    <w:basedOn w:val="Normale"/>
    <w:link w:val="TestofumettoCarattere1"/>
    <w:uiPriority w:val="99"/>
    <w:semiHidden/>
    <w:unhideWhenUsed/>
    <w:rsid w:val="007877B5"/>
    <w:rPr>
      <w:rFonts w:ascii="Segoe UI" w:hAnsi="Segoe UI"/>
      <w:sz w:val="18"/>
      <w:szCs w:val="18"/>
    </w:rPr>
  </w:style>
  <w:style w:type="character" w:customStyle="1" w:styleId="TestofumettoCarattere1">
    <w:name w:val="Testo fumetto Carattere1"/>
    <w:link w:val="Testofumetto"/>
    <w:uiPriority w:val="99"/>
    <w:semiHidden/>
    <w:rsid w:val="007877B5"/>
    <w:rPr>
      <w:rFonts w:ascii="Segoe UI" w:hAnsi="Segoe UI" w:cs="Segoe UI"/>
      <w:kern w:val="1"/>
      <w:sz w:val="18"/>
      <w:szCs w:val="18"/>
      <w:lang w:eastAsia="ar-SA"/>
    </w:rPr>
  </w:style>
  <w:style w:type="table" w:styleId="Grigliatabella">
    <w:name w:val="Table Grid"/>
    <w:basedOn w:val="Tabellanormale"/>
    <w:uiPriority w:val="59"/>
    <w:rsid w:val="00F4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F462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07678">
      <w:bodyDiv w:val="1"/>
      <w:marLeft w:val="0"/>
      <w:marRight w:val="0"/>
      <w:marTop w:val="0"/>
      <w:marBottom w:val="0"/>
      <w:divBdr>
        <w:top w:val="none" w:sz="0" w:space="0" w:color="auto"/>
        <w:left w:val="none" w:sz="0" w:space="0" w:color="auto"/>
        <w:bottom w:val="none" w:sz="0" w:space="0" w:color="auto"/>
        <w:right w:val="none" w:sz="0" w:space="0" w:color="auto"/>
      </w:divBdr>
    </w:div>
    <w:div w:id="9662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m.it/NormeDocumenti/Normativa/bilancio/2015/Decretoapprovazionebilancio2015.pdf" TargetMode="External"/><Relationship Id="rId13" Type="http://schemas.openxmlformats.org/officeDocument/2006/relationships/hyperlink" Target="mailto:minlidar@palazzochigi.it" TargetMode="External"/><Relationship Id="rId18" Type="http://schemas.openxmlformats.org/officeDocument/2006/relationships/hyperlink" Target="http://www.affariregionali.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ffariregionali.it/" TargetMode="External"/><Relationship Id="rId17" Type="http://schemas.openxmlformats.org/officeDocument/2006/relationships/hyperlink" Target="mailto:minlidar@palazzochigi.it" TargetMode="External"/><Relationship Id="rId2" Type="http://schemas.openxmlformats.org/officeDocument/2006/relationships/numbering" Target="numbering.xml"/><Relationship Id="rId16" Type="http://schemas.openxmlformats.org/officeDocument/2006/relationships/hyperlink" Target="mailto:minlidar@palazzochigi.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fariregionali.gov.it/attivita/aree-tematiche/ripartizione-dei-fondi-e-azioni-di-tutela/tutela-delle-minoranze-linguistiche-istruttoria-e-attivit%c3%a0-di-supporto/" TargetMode="External"/><Relationship Id="rId5" Type="http://schemas.openxmlformats.org/officeDocument/2006/relationships/webSettings" Target="webSettings.xml"/><Relationship Id="rId15" Type="http://schemas.openxmlformats.org/officeDocument/2006/relationships/hyperlink" Target="mailto:minlidar@palazzochigi.it" TargetMode="External"/><Relationship Id="rId23" Type="http://schemas.openxmlformats.org/officeDocument/2006/relationships/theme" Target="theme/theme1.xml"/><Relationship Id="rId10" Type="http://schemas.openxmlformats.org/officeDocument/2006/relationships/hyperlink" Target="http://www.governo.it" TargetMode="External"/><Relationship Id="rId19" Type="http://schemas.openxmlformats.org/officeDocument/2006/relationships/hyperlink" Target="mailto:m.valenti@governo.it" TargetMode="External"/><Relationship Id="rId4" Type="http://schemas.openxmlformats.org/officeDocument/2006/relationships/settings" Target="settings.xml"/><Relationship Id="rId9" Type="http://schemas.openxmlformats.org/officeDocument/2006/relationships/hyperlink" Target="http://www.pcm.it/NormeDocumenti/Normativa/bilancio/2015/Decretoapprovazionebilancio2015.pdf" TargetMode="External"/><Relationship Id="rId14" Type="http://schemas.openxmlformats.org/officeDocument/2006/relationships/hyperlink" Target="mailto:affariregionali@pec.governo.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53B9B-BAAF-47C1-B7C5-5C0A45D3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5073</Words>
  <Characters>28919</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9M2Le~~</vt:lpstr>
    </vt:vector>
  </TitlesOfParts>
  <Company>Administrator</Company>
  <LinksUpToDate>false</LinksUpToDate>
  <CharactersWithSpaces>33925</CharactersWithSpaces>
  <SharedDoc>false</SharedDoc>
  <HLinks>
    <vt:vector size="72" baseType="variant">
      <vt:variant>
        <vt:i4>6619145</vt:i4>
      </vt:variant>
      <vt:variant>
        <vt:i4>33</vt:i4>
      </vt:variant>
      <vt:variant>
        <vt:i4>0</vt:i4>
      </vt:variant>
      <vt:variant>
        <vt:i4>5</vt:i4>
      </vt:variant>
      <vt:variant>
        <vt:lpwstr>mailto:gio.marini@governo.it</vt:lpwstr>
      </vt:variant>
      <vt:variant>
        <vt:lpwstr/>
      </vt:variant>
      <vt:variant>
        <vt:i4>7798809</vt:i4>
      </vt:variant>
      <vt:variant>
        <vt:i4>30</vt:i4>
      </vt:variant>
      <vt:variant>
        <vt:i4>0</vt:i4>
      </vt:variant>
      <vt:variant>
        <vt:i4>5</vt:i4>
      </vt:variant>
      <vt:variant>
        <vt:lpwstr>mailto:s.gazzillo@governo.it</vt:lpwstr>
      </vt:variant>
      <vt:variant>
        <vt:lpwstr/>
      </vt:variant>
      <vt:variant>
        <vt:i4>7798814</vt:i4>
      </vt:variant>
      <vt:variant>
        <vt:i4>27</vt:i4>
      </vt:variant>
      <vt:variant>
        <vt:i4>0</vt:i4>
      </vt:variant>
      <vt:variant>
        <vt:i4>5</vt:i4>
      </vt:variant>
      <vt:variant>
        <vt:lpwstr>mailto:m.valenti@governo.it</vt:lpwstr>
      </vt:variant>
      <vt:variant>
        <vt:lpwstr/>
      </vt:variant>
      <vt:variant>
        <vt:i4>6946922</vt:i4>
      </vt:variant>
      <vt:variant>
        <vt:i4>24</vt:i4>
      </vt:variant>
      <vt:variant>
        <vt:i4>0</vt:i4>
      </vt:variant>
      <vt:variant>
        <vt:i4>5</vt:i4>
      </vt:variant>
      <vt:variant>
        <vt:lpwstr>http://www.affariregionali.it/</vt:lpwstr>
      </vt:variant>
      <vt:variant>
        <vt:lpwstr/>
      </vt:variant>
      <vt:variant>
        <vt:i4>5832817</vt:i4>
      </vt:variant>
      <vt:variant>
        <vt:i4>21</vt:i4>
      </vt:variant>
      <vt:variant>
        <vt:i4>0</vt:i4>
      </vt:variant>
      <vt:variant>
        <vt:i4>5</vt:i4>
      </vt:variant>
      <vt:variant>
        <vt:lpwstr>mailto:minlidar@palazzochigi.it</vt:lpwstr>
      </vt:variant>
      <vt:variant>
        <vt:lpwstr/>
      </vt:variant>
      <vt:variant>
        <vt:i4>5832817</vt:i4>
      </vt:variant>
      <vt:variant>
        <vt:i4>18</vt:i4>
      </vt:variant>
      <vt:variant>
        <vt:i4>0</vt:i4>
      </vt:variant>
      <vt:variant>
        <vt:i4>5</vt:i4>
      </vt:variant>
      <vt:variant>
        <vt:lpwstr>mailto:minlidar@palazzochigi.it</vt:lpwstr>
      </vt:variant>
      <vt:variant>
        <vt:lpwstr/>
      </vt:variant>
      <vt:variant>
        <vt:i4>5832817</vt:i4>
      </vt:variant>
      <vt:variant>
        <vt:i4>15</vt:i4>
      </vt:variant>
      <vt:variant>
        <vt:i4>0</vt:i4>
      </vt:variant>
      <vt:variant>
        <vt:i4>5</vt:i4>
      </vt:variant>
      <vt:variant>
        <vt:lpwstr>mailto:minlidar@palazzochigi.it</vt:lpwstr>
      </vt:variant>
      <vt:variant>
        <vt:lpwstr/>
      </vt:variant>
      <vt:variant>
        <vt:i4>1245291</vt:i4>
      </vt:variant>
      <vt:variant>
        <vt:i4>12</vt:i4>
      </vt:variant>
      <vt:variant>
        <vt:i4>0</vt:i4>
      </vt:variant>
      <vt:variant>
        <vt:i4>5</vt:i4>
      </vt:variant>
      <vt:variant>
        <vt:lpwstr>mailto:affariregionali@pec.governo.it</vt:lpwstr>
      </vt:variant>
      <vt:variant>
        <vt:lpwstr/>
      </vt:variant>
      <vt:variant>
        <vt:i4>5832817</vt:i4>
      </vt:variant>
      <vt:variant>
        <vt:i4>9</vt:i4>
      </vt:variant>
      <vt:variant>
        <vt:i4>0</vt:i4>
      </vt:variant>
      <vt:variant>
        <vt:i4>5</vt:i4>
      </vt:variant>
      <vt:variant>
        <vt:lpwstr>mailto:minlidar@palazzochigi.it</vt:lpwstr>
      </vt:variant>
      <vt:variant>
        <vt:lpwstr/>
      </vt:variant>
      <vt:variant>
        <vt:i4>6946922</vt:i4>
      </vt:variant>
      <vt:variant>
        <vt:i4>6</vt:i4>
      </vt:variant>
      <vt:variant>
        <vt:i4>0</vt:i4>
      </vt:variant>
      <vt:variant>
        <vt:i4>5</vt:i4>
      </vt:variant>
      <vt:variant>
        <vt:lpwstr>http://www.affariregionali.it/</vt:lpwstr>
      </vt:variant>
      <vt:variant>
        <vt:lpwstr/>
      </vt:variant>
      <vt:variant>
        <vt:i4>5701640</vt:i4>
      </vt:variant>
      <vt:variant>
        <vt:i4>3</vt:i4>
      </vt:variant>
      <vt:variant>
        <vt:i4>0</vt:i4>
      </vt:variant>
      <vt:variant>
        <vt:i4>5</vt:i4>
      </vt:variant>
      <vt:variant>
        <vt:lpwstr>http://www.pcm.it/NormeDocumenti/Normativa/bilancio/2015/Decretoapprovazionebilancio2015.pdf</vt:lpwstr>
      </vt:variant>
      <vt:variant>
        <vt:lpwstr/>
      </vt:variant>
      <vt:variant>
        <vt:i4>5701640</vt:i4>
      </vt:variant>
      <vt:variant>
        <vt:i4>0</vt:i4>
      </vt:variant>
      <vt:variant>
        <vt:i4>0</vt:i4>
      </vt:variant>
      <vt:variant>
        <vt:i4>5</vt:i4>
      </vt:variant>
      <vt:variant>
        <vt:lpwstr>http://www.pcm.it/NormeDocumenti/Normativa/bilancio/2015/Decretoapprovazionebilancio2015.pdf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9M2Le~~</dc:title>
  <dc:creator>czaccaria</dc:creator>
  <cp:lastModifiedBy>Giovannantonio Marini</cp:lastModifiedBy>
  <cp:revision>7</cp:revision>
  <cp:lastPrinted>2018-01-11T09:37:00Z</cp:lastPrinted>
  <dcterms:created xsi:type="dcterms:W3CDTF">2018-01-08T11:43:00Z</dcterms:created>
  <dcterms:modified xsi:type="dcterms:W3CDTF">2018-01-11T09:38:00Z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